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0D5BD" w14:textId="3BA4A7D4" w:rsidR="0009502C" w:rsidRPr="008D1BF2" w:rsidRDefault="0011345F" w:rsidP="0009502C">
      <w:pPr>
        <w:jc w:val="center"/>
        <w:rPr>
          <w:rFonts w:ascii="Times New Roman" w:hAnsi="Times New Roman"/>
          <w:b/>
          <w:szCs w:val="24"/>
        </w:rPr>
      </w:pPr>
      <w:r w:rsidRPr="008D1BF2">
        <w:rPr>
          <w:rFonts w:ascii="Times New Roman" w:hAnsi="Times New Roman"/>
          <w:b/>
          <w:szCs w:val="24"/>
        </w:rPr>
        <w:t>2</w:t>
      </w:r>
      <w:r w:rsidR="003F1C68">
        <w:rPr>
          <w:rFonts w:ascii="Times New Roman" w:hAnsi="Times New Roman"/>
          <w:b/>
          <w:szCs w:val="24"/>
        </w:rPr>
        <w:t>1</w:t>
      </w:r>
      <w:r w:rsidR="004217C4" w:rsidRPr="008D1BF2">
        <w:rPr>
          <w:rFonts w:ascii="Times New Roman" w:hAnsi="Times New Roman"/>
          <w:b/>
          <w:szCs w:val="24"/>
        </w:rPr>
        <w:t>-</w:t>
      </w:r>
      <w:r w:rsidR="008D1BF2" w:rsidRPr="008D1BF2">
        <w:rPr>
          <w:rFonts w:ascii="Times New Roman" w:hAnsi="Times New Roman"/>
          <w:b/>
          <w:szCs w:val="24"/>
        </w:rPr>
        <w:t xml:space="preserve">1076 </w:t>
      </w:r>
      <w:r w:rsidR="0009502C" w:rsidRPr="008D1BF2">
        <w:rPr>
          <w:rFonts w:ascii="Times New Roman" w:hAnsi="Times New Roman"/>
          <w:b/>
          <w:szCs w:val="24"/>
        </w:rPr>
        <w:t>BUSINESS PROPOSAL</w:t>
      </w:r>
    </w:p>
    <w:p w14:paraId="24F48FF9" w14:textId="77777777" w:rsidR="0009502C" w:rsidRPr="008D1BF2" w:rsidRDefault="00264B4D" w:rsidP="0009502C">
      <w:pPr>
        <w:jc w:val="center"/>
        <w:rPr>
          <w:rFonts w:ascii="Times New Roman" w:hAnsi="Times New Roman"/>
          <w:b/>
          <w:szCs w:val="24"/>
        </w:rPr>
      </w:pPr>
      <w:r w:rsidRPr="008D1BF2">
        <w:rPr>
          <w:rFonts w:ascii="Times New Roman" w:hAnsi="Times New Roman"/>
          <w:b/>
          <w:szCs w:val="24"/>
        </w:rPr>
        <w:t>ATTACHMENT E</w:t>
      </w:r>
    </w:p>
    <w:p w14:paraId="554414E7" w14:textId="77777777" w:rsidR="0009502C" w:rsidRPr="008D1BF2" w:rsidRDefault="0009502C" w:rsidP="0009502C">
      <w:pPr>
        <w:rPr>
          <w:rFonts w:ascii="Times New Roman" w:hAnsi="Times New Roman"/>
          <w:b/>
          <w:sz w:val="16"/>
          <w:szCs w:val="24"/>
        </w:rPr>
      </w:pPr>
    </w:p>
    <w:p w14:paraId="2FE2CCC4" w14:textId="77777777" w:rsidR="0009502C" w:rsidRPr="008D1BF2" w:rsidRDefault="0009502C" w:rsidP="0009502C">
      <w:pPr>
        <w:rPr>
          <w:rFonts w:ascii="Times New Roman" w:hAnsi="Times New Roman"/>
          <w:b/>
          <w:szCs w:val="24"/>
        </w:rPr>
      </w:pPr>
      <w:r w:rsidRPr="008D1BF2">
        <w:rPr>
          <w:rFonts w:ascii="Times New Roman" w:hAnsi="Times New Roman"/>
          <w:b/>
          <w:szCs w:val="24"/>
        </w:rPr>
        <w:t>Instructions:  Please provide answers in the shaded areas to all questions.  Reference all attachments in</w:t>
      </w:r>
      <w:r w:rsidR="002960D5" w:rsidRPr="008D1BF2">
        <w:rPr>
          <w:rFonts w:ascii="Times New Roman" w:hAnsi="Times New Roman"/>
          <w:b/>
          <w:szCs w:val="24"/>
        </w:rPr>
        <w:t xml:space="preserve"> the shaded area</w:t>
      </w:r>
      <w:r w:rsidRPr="008D1BF2">
        <w:rPr>
          <w:rFonts w:ascii="Times New Roman" w:hAnsi="Times New Roman"/>
          <w:b/>
          <w:szCs w:val="24"/>
        </w:rPr>
        <w:t xml:space="preserve">.   </w:t>
      </w:r>
    </w:p>
    <w:p w14:paraId="2AD655CB" w14:textId="77777777" w:rsidR="0009502C" w:rsidRPr="008D1BF2" w:rsidRDefault="0009502C" w:rsidP="0009502C">
      <w:pPr>
        <w:rPr>
          <w:rFonts w:ascii="Times New Roman" w:hAnsi="Times New Roman"/>
          <w:b/>
          <w:i/>
          <w:szCs w:val="24"/>
        </w:rPr>
      </w:pPr>
    </w:p>
    <w:p w14:paraId="7BA6175F" w14:textId="77777777" w:rsidR="0009502C" w:rsidRPr="008D1BF2" w:rsidRDefault="0009502C" w:rsidP="0009502C">
      <w:pPr>
        <w:rPr>
          <w:rFonts w:ascii="Times New Roman" w:hAnsi="Times New Roman"/>
          <w:b/>
          <w:i/>
          <w:szCs w:val="24"/>
        </w:rPr>
      </w:pPr>
      <w:r w:rsidRPr="008D1BF2">
        <w:rPr>
          <w:rFonts w:ascii="Times New Roman" w:hAnsi="Times New Roman"/>
          <w:b/>
          <w:i/>
          <w:szCs w:val="24"/>
        </w:rPr>
        <w:t>Business Proposal</w:t>
      </w:r>
    </w:p>
    <w:p w14:paraId="2DDB946B" w14:textId="77777777" w:rsidR="0009502C" w:rsidRPr="008D1BF2" w:rsidRDefault="0009502C" w:rsidP="0009502C">
      <w:pPr>
        <w:rPr>
          <w:rFonts w:ascii="Times New Roman" w:hAnsi="Times New Roman"/>
          <w:szCs w:val="24"/>
        </w:rPr>
      </w:pPr>
    </w:p>
    <w:p w14:paraId="5BD99EEB" w14:textId="31D68EF9" w:rsidR="0009502C" w:rsidRDefault="0009502C" w:rsidP="00405269">
      <w:pPr>
        <w:widowControl/>
        <w:numPr>
          <w:ilvl w:val="2"/>
          <w:numId w:val="15"/>
        </w:numPr>
        <w:jc w:val="both"/>
        <w:rPr>
          <w:rFonts w:ascii="Times New Roman" w:hAnsi="Times New Roman"/>
          <w:szCs w:val="24"/>
        </w:rPr>
      </w:pPr>
      <w:r w:rsidRPr="008D1BF2">
        <w:rPr>
          <w:rFonts w:ascii="Times New Roman" w:hAnsi="Times New Roman"/>
          <w:b/>
          <w:szCs w:val="24"/>
        </w:rPr>
        <w:t>General</w:t>
      </w:r>
      <w:r w:rsidR="00FD5220" w:rsidRPr="008D1BF2">
        <w:rPr>
          <w:rFonts w:ascii="Times New Roman" w:hAnsi="Times New Roman"/>
          <w:b/>
          <w:szCs w:val="24"/>
        </w:rPr>
        <w:t xml:space="preserve"> </w:t>
      </w:r>
      <w:r w:rsidR="00FD5220" w:rsidRPr="008D1BF2">
        <w:rPr>
          <w:rFonts w:ascii="Times New Roman" w:hAnsi="Times New Roman"/>
          <w:b/>
          <w:color w:val="FF0000"/>
          <w:szCs w:val="24"/>
        </w:rPr>
        <w:t>(optional)</w:t>
      </w:r>
      <w:r w:rsidRPr="008D1BF2">
        <w:rPr>
          <w:rFonts w:ascii="Times New Roman" w:hAnsi="Times New Roman"/>
          <w:b/>
          <w:szCs w:val="24"/>
        </w:rPr>
        <w:t xml:space="preserve"> -</w:t>
      </w:r>
      <w:r w:rsidRPr="008D1BF2">
        <w:rPr>
          <w:rFonts w:ascii="Times New Roman" w:hAnsi="Times New Roman"/>
          <w:szCs w:val="24"/>
        </w:rPr>
        <w:t xml:space="preserve"> Please introduce or summarize any information the Respondent deems relevant or important to the State’s successful acquisition of the products and/or services requested in this RFP. </w:t>
      </w:r>
    </w:p>
    <w:p w14:paraId="0F37BE34" w14:textId="77777777" w:rsidR="00D30076" w:rsidRPr="008D1BF2" w:rsidRDefault="00D30076" w:rsidP="00D30076">
      <w:pPr>
        <w:widowControl/>
        <w:ind w:left="720"/>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8D1BF2" w14:paraId="46FBCB25" w14:textId="77777777" w:rsidTr="002960D5">
        <w:tc>
          <w:tcPr>
            <w:tcW w:w="8856" w:type="dxa"/>
            <w:shd w:val="clear" w:color="auto" w:fill="FFFF99"/>
          </w:tcPr>
          <w:p w14:paraId="44A241E3" w14:textId="05EC814C" w:rsidR="00D95EA4" w:rsidRPr="00D95EA4" w:rsidRDefault="00D95EA4" w:rsidP="00D95EA4">
            <w:pPr>
              <w:rPr>
                <w:rFonts w:ascii="Times New Roman" w:hAnsi="Times New Roman"/>
                <w:szCs w:val="24"/>
              </w:rPr>
            </w:pPr>
            <w:r w:rsidRPr="00D95EA4">
              <w:rPr>
                <w:rFonts w:ascii="Times New Roman" w:hAnsi="Times New Roman"/>
                <w:szCs w:val="24"/>
              </w:rPr>
              <w:t xml:space="preserve">Since 1986, Public Consulting Group, Inc. </w:t>
            </w:r>
            <w:r w:rsidR="00B1730A">
              <w:rPr>
                <w:rFonts w:ascii="Times New Roman" w:hAnsi="Times New Roman"/>
                <w:szCs w:val="24"/>
              </w:rPr>
              <w:t>(PCG)</w:t>
            </w:r>
            <w:r w:rsidR="00C35A40">
              <w:rPr>
                <w:rFonts w:ascii="Times New Roman" w:hAnsi="Times New Roman"/>
                <w:szCs w:val="24"/>
              </w:rPr>
              <w:t>,</w:t>
            </w:r>
            <w:r w:rsidRPr="00D95EA4">
              <w:rPr>
                <w:rFonts w:ascii="Times New Roman" w:hAnsi="Times New Roman"/>
                <w:szCs w:val="24"/>
              </w:rPr>
              <w:t xml:space="preserve"> has provided industry-leading management and technology consulting to help public sector health, human services, education, and other government clients achieve their performance goals and better serve populations in need.  PCG-Indiana, Inc. (PCG), </w:t>
            </w:r>
            <w:r w:rsidR="00BD7082">
              <w:rPr>
                <w:rFonts w:ascii="Times New Roman" w:hAnsi="Times New Roman"/>
                <w:szCs w:val="24"/>
              </w:rPr>
              <w:t>has an Indianapolis office and strong presence</w:t>
            </w:r>
            <w:r w:rsidR="00C94291">
              <w:rPr>
                <w:rFonts w:ascii="Times New Roman" w:hAnsi="Times New Roman"/>
                <w:szCs w:val="24"/>
              </w:rPr>
              <w:t xml:space="preserve"> in the state</w:t>
            </w:r>
            <w:r w:rsidR="00A77B5A">
              <w:rPr>
                <w:rFonts w:ascii="Times New Roman" w:hAnsi="Times New Roman"/>
                <w:szCs w:val="24"/>
              </w:rPr>
              <w:t xml:space="preserve">, and is </w:t>
            </w:r>
            <w:r w:rsidR="00E268C3">
              <w:rPr>
                <w:rFonts w:ascii="Times New Roman" w:hAnsi="Times New Roman"/>
                <w:szCs w:val="24"/>
              </w:rPr>
              <w:t xml:space="preserve">a </w:t>
            </w:r>
            <w:r w:rsidR="00D71431">
              <w:rPr>
                <w:rFonts w:ascii="Times New Roman" w:hAnsi="Times New Roman"/>
                <w:szCs w:val="24"/>
              </w:rPr>
              <w:t>wholly owned</w:t>
            </w:r>
            <w:r w:rsidR="00E268C3">
              <w:rPr>
                <w:rFonts w:ascii="Times New Roman" w:hAnsi="Times New Roman"/>
                <w:szCs w:val="24"/>
              </w:rPr>
              <w:t xml:space="preserve"> subsidiary </w:t>
            </w:r>
            <w:r w:rsidR="00C01199">
              <w:rPr>
                <w:rFonts w:ascii="Times New Roman" w:hAnsi="Times New Roman"/>
                <w:szCs w:val="24"/>
              </w:rPr>
              <w:t xml:space="preserve">of </w:t>
            </w:r>
            <w:r w:rsidR="00C01199" w:rsidRPr="00D95EA4">
              <w:rPr>
                <w:rFonts w:ascii="Times New Roman" w:hAnsi="Times New Roman"/>
                <w:szCs w:val="24"/>
              </w:rPr>
              <w:t>Public Consulting Group, Inc.</w:t>
            </w:r>
          </w:p>
          <w:p w14:paraId="1FC67084" w14:textId="77777777" w:rsidR="00D95EA4" w:rsidRPr="00D95EA4" w:rsidRDefault="00D95EA4" w:rsidP="00D95EA4">
            <w:pPr>
              <w:rPr>
                <w:rFonts w:ascii="Times New Roman" w:hAnsi="Times New Roman"/>
                <w:szCs w:val="24"/>
              </w:rPr>
            </w:pPr>
          </w:p>
          <w:p w14:paraId="5B920D7B" w14:textId="7E675C0F" w:rsidR="004029CE" w:rsidRDefault="00D95EA4" w:rsidP="00D95EA4">
            <w:pPr>
              <w:rPr>
                <w:rFonts w:ascii="Times New Roman" w:hAnsi="Times New Roman"/>
                <w:szCs w:val="24"/>
              </w:rPr>
            </w:pPr>
            <w:r w:rsidRPr="00D95EA4">
              <w:rPr>
                <w:rFonts w:ascii="Times New Roman" w:hAnsi="Times New Roman"/>
                <w:szCs w:val="24"/>
              </w:rPr>
              <w:t xml:space="preserve">PCG is a leader in </w:t>
            </w:r>
            <w:r w:rsidR="00C45F97">
              <w:rPr>
                <w:rFonts w:ascii="Times New Roman" w:hAnsi="Times New Roman"/>
                <w:szCs w:val="24"/>
              </w:rPr>
              <w:t xml:space="preserve">workforce development consulting </w:t>
            </w:r>
            <w:r w:rsidR="006300A1">
              <w:rPr>
                <w:rFonts w:ascii="Times New Roman" w:hAnsi="Times New Roman"/>
                <w:szCs w:val="24"/>
              </w:rPr>
              <w:t>related to</w:t>
            </w:r>
            <w:r w:rsidR="00C45F97">
              <w:rPr>
                <w:rFonts w:ascii="Times New Roman" w:hAnsi="Times New Roman"/>
                <w:szCs w:val="24"/>
              </w:rPr>
              <w:t xml:space="preserve"> </w:t>
            </w:r>
            <w:r w:rsidR="00D53B4C">
              <w:rPr>
                <w:rFonts w:ascii="Times New Roman" w:hAnsi="Times New Roman"/>
                <w:szCs w:val="24"/>
              </w:rPr>
              <w:t>the</w:t>
            </w:r>
            <w:r w:rsidR="00C45F97">
              <w:rPr>
                <w:rFonts w:ascii="Times New Roman" w:hAnsi="Times New Roman"/>
                <w:szCs w:val="24"/>
              </w:rPr>
              <w:t xml:space="preserve"> </w:t>
            </w:r>
            <w:r w:rsidR="009D6D4B">
              <w:rPr>
                <w:rFonts w:ascii="Times New Roman" w:hAnsi="Times New Roman"/>
                <w:szCs w:val="24"/>
              </w:rPr>
              <w:t>Workforce Innovation and Opportunity Act (</w:t>
            </w:r>
            <w:r w:rsidR="00C45F97">
              <w:rPr>
                <w:rFonts w:ascii="Times New Roman" w:hAnsi="Times New Roman"/>
                <w:szCs w:val="24"/>
              </w:rPr>
              <w:t>WIOA</w:t>
            </w:r>
            <w:r w:rsidR="009D6D4B">
              <w:rPr>
                <w:rFonts w:ascii="Times New Roman" w:hAnsi="Times New Roman"/>
                <w:szCs w:val="24"/>
              </w:rPr>
              <w:t>)</w:t>
            </w:r>
            <w:r w:rsidR="006300A1">
              <w:rPr>
                <w:rFonts w:ascii="Times New Roman" w:hAnsi="Times New Roman"/>
                <w:szCs w:val="24"/>
              </w:rPr>
              <w:t xml:space="preserve"> and other associated programs</w:t>
            </w:r>
            <w:r w:rsidR="00C45F97">
              <w:rPr>
                <w:rFonts w:ascii="Times New Roman" w:hAnsi="Times New Roman"/>
                <w:szCs w:val="24"/>
              </w:rPr>
              <w:t xml:space="preserve">. We use industry best practices </w:t>
            </w:r>
            <w:r w:rsidR="00085356">
              <w:rPr>
                <w:rFonts w:ascii="Times New Roman" w:hAnsi="Times New Roman"/>
                <w:szCs w:val="24"/>
              </w:rPr>
              <w:t>to target workforce challenges and collaborate with leadership from states, regions, and local areas to resolve them. Our team’s expertise includes a thorough understanding of le</w:t>
            </w:r>
            <w:r w:rsidR="00684FFA">
              <w:rPr>
                <w:rFonts w:ascii="Times New Roman" w:hAnsi="Times New Roman"/>
                <w:szCs w:val="24"/>
              </w:rPr>
              <w:t xml:space="preserve">gislation and policies that drive </w:t>
            </w:r>
            <w:r w:rsidR="009E38BD">
              <w:rPr>
                <w:rFonts w:ascii="Times New Roman" w:hAnsi="Times New Roman"/>
                <w:szCs w:val="24"/>
              </w:rPr>
              <w:t xml:space="preserve">everything from </w:t>
            </w:r>
            <w:r w:rsidR="00684FFA">
              <w:rPr>
                <w:rFonts w:ascii="Times New Roman" w:hAnsi="Times New Roman"/>
                <w:szCs w:val="24"/>
              </w:rPr>
              <w:t xml:space="preserve">strategic planning and overall system design to specific process improvements that impact </w:t>
            </w:r>
            <w:r w:rsidR="00C901B4">
              <w:rPr>
                <w:rFonts w:ascii="Times New Roman" w:hAnsi="Times New Roman"/>
                <w:szCs w:val="24"/>
              </w:rPr>
              <w:t>day-to</w:t>
            </w:r>
            <w:r w:rsidR="00740C84">
              <w:rPr>
                <w:rFonts w:ascii="Times New Roman" w:hAnsi="Times New Roman"/>
                <w:szCs w:val="24"/>
              </w:rPr>
              <w:t>-day service delivery and operational effectiveness</w:t>
            </w:r>
            <w:r w:rsidRPr="00D95EA4">
              <w:rPr>
                <w:rFonts w:ascii="Times New Roman" w:hAnsi="Times New Roman"/>
                <w:szCs w:val="24"/>
              </w:rPr>
              <w:t xml:space="preserve">. </w:t>
            </w:r>
          </w:p>
          <w:p w14:paraId="470725A6" w14:textId="77777777" w:rsidR="00D9615E" w:rsidRDefault="00D9615E" w:rsidP="00D95EA4">
            <w:pPr>
              <w:rPr>
                <w:rFonts w:ascii="Times New Roman" w:hAnsi="Times New Roman"/>
                <w:szCs w:val="24"/>
              </w:rPr>
            </w:pPr>
          </w:p>
          <w:p w14:paraId="02A4AB54" w14:textId="4977A12A" w:rsidR="00856878" w:rsidRDefault="00D95EA4" w:rsidP="00D95EA4">
            <w:pPr>
              <w:rPr>
                <w:rFonts w:ascii="Times New Roman" w:hAnsi="Times New Roman"/>
                <w:szCs w:val="24"/>
              </w:rPr>
            </w:pPr>
            <w:r w:rsidRPr="00D95EA4">
              <w:rPr>
                <w:rFonts w:ascii="Times New Roman" w:hAnsi="Times New Roman"/>
                <w:szCs w:val="24"/>
              </w:rPr>
              <w:t>We have</w:t>
            </w:r>
            <w:r w:rsidR="0080529C">
              <w:rPr>
                <w:rFonts w:ascii="Times New Roman" w:hAnsi="Times New Roman"/>
                <w:szCs w:val="24"/>
              </w:rPr>
              <w:t xml:space="preserve"> provided both program and </w:t>
            </w:r>
            <w:r w:rsidR="0004394C">
              <w:rPr>
                <w:rFonts w:ascii="Times New Roman" w:hAnsi="Times New Roman"/>
                <w:szCs w:val="24"/>
              </w:rPr>
              <w:t xml:space="preserve">financial </w:t>
            </w:r>
            <w:r w:rsidR="0080529C">
              <w:rPr>
                <w:rFonts w:ascii="Times New Roman" w:hAnsi="Times New Roman"/>
                <w:szCs w:val="24"/>
              </w:rPr>
              <w:t xml:space="preserve">subrecipient monitoring </w:t>
            </w:r>
            <w:r w:rsidR="00856878">
              <w:rPr>
                <w:rFonts w:ascii="Times New Roman" w:hAnsi="Times New Roman"/>
                <w:szCs w:val="24"/>
              </w:rPr>
              <w:t>for workforce and human services agencies nationwide. PCG</w:t>
            </w:r>
            <w:r w:rsidR="0004394C">
              <w:rPr>
                <w:rFonts w:ascii="Times New Roman" w:hAnsi="Times New Roman"/>
                <w:szCs w:val="24"/>
              </w:rPr>
              <w:t xml:space="preserve">’s team </w:t>
            </w:r>
            <w:r w:rsidR="00856878">
              <w:rPr>
                <w:rFonts w:ascii="Times New Roman" w:hAnsi="Times New Roman"/>
                <w:szCs w:val="24"/>
              </w:rPr>
              <w:t xml:space="preserve">has provided workforce programmatic monitoring services for the last </w:t>
            </w:r>
            <w:r w:rsidR="0004394C">
              <w:rPr>
                <w:rFonts w:ascii="Times New Roman" w:hAnsi="Times New Roman"/>
                <w:szCs w:val="24"/>
              </w:rPr>
              <w:t xml:space="preserve">20 </w:t>
            </w:r>
            <w:r w:rsidR="00856878">
              <w:rPr>
                <w:rFonts w:ascii="Times New Roman" w:hAnsi="Times New Roman"/>
                <w:szCs w:val="24"/>
              </w:rPr>
              <w:t>years in five workforce regions in Florida, four regions in Texas, and for workforce systems in Wisconsin, Nebraska, Tennessee</w:t>
            </w:r>
            <w:r w:rsidR="0004394C">
              <w:rPr>
                <w:rFonts w:ascii="Times New Roman" w:hAnsi="Times New Roman"/>
                <w:szCs w:val="24"/>
              </w:rPr>
              <w:t>,</w:t>
            </w:r>
            <w:r w:rsidR="00856878">
              <w:rPr>
                <w:rFonts w:ascii="Times New Roman" w:hAnsi="Times New Roman"/>
                <w:szCs w:val="24"/>
              </w:rPr>
              <w:t xml:space="preserve"> and Arkansas.</w:t>
            </w:r>
          </w:p>
          <w:p w14:paraId="6C5A859F" w14:textId="77777777" w:rsidR="00856878" w:rsidRDefault="00856878" w:rsidP="00D95EA4">
            <w:pPr>
              <w:rPr>
                <w:rFonts w:ascii="Times New Roman" w:hAnsi="Times New Roman"/>
                <w:szCs w:val="24"/>
              </w:rPr>
            </w:pPr>
          </w:p>
          <w:p w14:paraId="636DE82D" w14:textId="66D9199F" w:rsidR="004C4594" w:rsidRDefault="00856878" w:rsidP="00D95EA4">
            <w:pPr>
              <w:rPr>
                <w:rFonts w:ascii="Times New Roman" w:hAnsi="Times New Roman"/>
                <w:szCs w:val="24"/>
              </w:rPr>
            </w:pPr>
            <w:r>
              <w:rPr>
                <w:rFonts w:ascii="Times New Roman" w:hAnsi="Times New Roman"/>
                <w:szCs w:val="24"/>
              </w:rPr>
              <w:t>PCG has analyzed policies</w:t>
            </w:r>
            <w:r w:rsidR="00FF3114">
              <w:rPr>
                <w:rFonts w:ascii="Times New Roman" w:hAnsi="Times New Roman"/>
                <w:szCs w:val="24"/>
              </w:rPr>
              <w:t xml:space="preserve"> and procedures to support grants management and compliance for state agencies in Massachusetts, Missouri, and Rhode Island. PCG’s focus has been to help our clients improve their compliance to federal and state </w:t>
            </w:r>
            <w:r w:rsidR="00522D97">
              <w:rPr>
                <w:rFonts w:ascii="Times New Roman" w:hAnsi="Times New Roman"/>
                <w:szCs w:val="24"/>
              </w:rPr>
              <w:t>regulatory</w:t>
            </w:r>
            <w:r w:rsidR="00FF3114">
              <w:rPr>
                <w:rFonts w:ascii="Times New Roman" w:hAnsi="Times New Roman"/>
                <w:szCs w:val="24"/>
              </w:rPr>
              <w:t xml:space="preserve"> requirements, fulfill their contract</w:t>
            </w:r>
            <w:r w:rsidR="00522D97">
              <w:rPr>
                <w:rFonts w:ascii="Times New Roman" w:hAnsi="Times New Roman"/>
                <w:szCs w:val="24"/>
              </w:rPr>
              <w:t>ual obligations, and improve performance to common employment measures</w:t>
            </w:r>
            <w:r w:rsidR="0092520C">
              <w:rPr>
                <w:rFonts w:ascii="Times New Roman" w:hAnsi="Times New Roman"/>
                <w:szCs w:val="24"/>
              </w:rPr>
              <w:t>,</w:t>
            </w:r>
            <w:r w:rsidR="00522D97">
              <w:rPr>
                <w:rFonts w:ascii="Times New Roman" w:hAnsi="Times New Roman"/>
                <w:szCs w:val="24"/>
              </w:rPr>
              <w:t xml:space="preserve"> such as entered employment and retention rates.</w:t>
            </w:r>
          </w:p>
          <w:p w14:paraId="281E9A0F" w14:textId="77777777" w:rsidR="004C4594" w:rsidRDefault="004C4594" w:rsidP="00D95EA4">
            <w:pPr>
              <w:rPr>
                <w:rFonts w:ascii="Times New Roman" w:hAnsi="Times New Roman"/>
                <w:szCs w:val="24"/>
              </w:rPr>
            </w:pPr>
          </w:p>
          <w:p w14:paraId="2897288C" w14:textId="015C3688" w:rsidR="00522D97" w:rsidRDefault="004C4594" w:rsidP="00D95EA4">
            <w:pPr>
              <w:rPr>
                <w:rFonts w:ascii="Times New Roman" w:hAnsi="Times New Roman"/>
                <w:szCs w:val="24"/>
              </w:rPr>
            </w:pPr>
            <w:r>
              <w:rPr>
                <w:rFonts w:ascii="Times New Roman" w:hAnsi="Times New Roman"/>
                <w:szCs w:val="24"/>
              </w:rPr>
              <w:t>PCG has also supported Workforce Development Boards, nonprofits, and state agencies in the development of strategic plans, updated policies, and procedure manuals.</w:t>
            </w:r>
          </w:p>
          <w:p w14:paraId="492BE734" w14:textId="77777777" w:rsidR="00522D97" w:rsidRDefault="00522D97" w:rsidP="00D95EA4">
            <w:pPr>
              <w:rPr>
                <w:rFonts w:ascii="Times New Roman" w:hAnsi="Times New Roman"/>
                <w:szCs w:val="24"/>
              </w:rPr>
            </w:pPr>
          </w:p>
          <w:p w14:paraId="46B2733D" w14:textId="4C715D7F" w:rsidR="0009502C" w:rsidRPr="008D1BF2" w:rsidRDefault="00D95EA4" w:rsidP="0009502C">
            <w:pPr>
              <w:rPr>
                <w:rFonts w:ascii="Times New Roman" w:hAnsi="Times New Roman"/>
                <w:szCs w:val="24"/>
              </w:rPr>
            </w:pPr>
            <w:r w:rsidRPr="00D95EA4">
              <w:rPr>
                <w:rFonts w:ascii="Times New Roman" w:hAnsi="Times New Roman"/>
                <w:szCs w:val="24"/>
              </w:rPr>
              <w:t xml:space="preserve">PCG firmly believes that your success is our success. We achieve that goal by working as your partner and advisor for this engagement. Our subject matter experts have extensive experience with </w:t>
            </w:r>
            <w:r w:rsidR="00277B76">
              <w:rPr>
                <w:rFonts w:ascii="Times New Roman" w:hAnsi="Times New Roman"/>
                <w:szCs w:val="24"/>
              </w:rPr>
              <w:t xml:space="preserve">WIOA and </w:t>
            </w:r>
            <w:r w:rsidR="00C22E57">
              <w:rPr>
                <w:rFonts w:ascii="Times New Roman" w:hAnsi="Times New Roman"/>
                <w:szCs w:val="24"/>
              </w:rPr>
              <w:t>compliance</w:t>
            </w:r>
            <w:r w:rsidR="00F36B42">
              <w:rPr>
                <w:rFonts w:ascii="Times New Roman" w:hAnsi="Times New Roman"/>
                <w:szCs w:val="24"/>
              </w:rPr>
              <w:t xml:space="preserve"> and financial</w:t>
            </w:r>
            <w:r w:rsidR="00C22E57">
              <w:rPr>
                <w:rFonts w:ascii="Times New Roman" w:hAnsi="Times New Roman"/>
                <w:szCs w:val="24"/>
              </w:rPr>
              <w:t xml:space="preserve"> monitoring</w:t>
            </w:r>
            <w:r w:rsidRPr="00D95EA4">
              <w:rPr>
                <w:rFonts w:ascii="Times New Roman" w:hAnsi="Times New Roman"/>
                <w:szCs w:val="24"/>
              </w:rPr>
              <w:t xml:space="preserve">, and fully understand the </w:t>
            </w:r>
            <w:r w:rsidR="00C22E57">
              <w:rPr>
                <w:rFonts w:ascii="Times New Roman" w:hAnsi="Times New Roman"/>
                <w:szCs w:val="24"/>
              </w:rPr>
              <w:t>workforce</w:t>
            </w:r>
            <w:r w:rsidRPr="00D95EA4">
              <w:rPr>
                <w:rFonts w:ascii="Times New Roman" w:hAnsi="Times New Roman"/>
                <w:szCs w:val="24"/>
              </w:rPr>
              <w:t xml:space="preserve"> domain. Our experience enables PCG to provide expert </w:t>
            </w:r>
            <w:r w:rsidRPr="00D95EA4">
              <w:rPr>
                <w:rFonts w:ascii="Times New Roman" w:hAnsi="Times New Roman"/>
                <w:szCs w:val="24"/>
              </w:rPr>
              <w:lastRenderedPageBreak/>
              <w:t xml:space="preserve">guidance to the Indiana Department of </w:t>
            </w:r>
            <w:r w:rsidR="00744534">
              <w:rPr>
                <w:rFonts w:ascii="Times New Roman" w:hAnsi="Times New Roman"/>
                <w:szCs w:val="24"/>
              </w:rPr>
              <w:t>Workforce Development</w:t>
            </w:r>
            <w:r w:rsidRPr="00D95EA4">
              <w:rPr>
                <w:rFonts w:ascii="Times New Roman" w:hAnsi="Times New Roman"/>
                <w:szCs w:val="24"/>
              </w:rPr>
              <w:t xml:space="preserve"> (D</w:t>
            </w:r>
            <w:r w:rsidR="00744534">
              <w:rPr>
                <w:rFonts w:ascii="Times New Roman" w:hAnsi="Times New Roman"/>
                <w:szCs w:val="24"/>
              </w:rPr>
              <w:t>WD</w:t>
            </w:r>
            <w:r w:rsidRPr="00D95EA4">
              <w:rPr>
                <w:rFonts w:ascii="Times New Roman" w:hAnsi="Times New Roman"/>
                <w:szCs w:val="24"/>
              </w:rPr>
              <w:t xml:space="preserve">) </w:t>
            </w:r>
            <w:r w:rsidR="00495C51">
              <w:rPr>
                <w:rFonts w:ascii="Times New Roman" w:hAnsi="Times New Roman"/>
                <w:szCs w:val="24"/>
              </w:rPr>
              <w:t xml:space="preserve">to </w:t>
            </w:r>
            <w:r w:rsidR="001F4485">
              <w:rPr>
                <w:rFonts w:ascii="Times New Roman" w:hAnsi="Times New Roman"/>
                <w:szCs w:val="24"/>
              </w:rPr>
              <w:t>identify strengths, gaps, and opportunities across programs for oversight functions, particularly involving programmatic and fiscal monitoring.</w:t>
            </w:r>
          </w:p>
        </w:tc>
      </w:tr>
    </w:tbl>
    <w:p w14:paraId="44AD1811" w14:textId="77777777" w:rsidR="0009502C" w:rsidRPr="008D1BF2" w:rsidRDefault="0009502C" w:rsidP="0009502C">
      <w:pPr>
        <w:rPr>
          <w:rFonts w:ascii="Times New Roman" w:hAnsi="Times New Roman"/>
          <w:szCs w:val="24"/>
        </w:rPr>
      </w:pPr>
    </w:p>
    <w:p w14:paraId="3F8124E9" w14:textId="15CF377A" w:rsidR="0009502C" w:rsidRDefault="0009502C" w:rsidP="00405269">
      <w:pPr>
        <w:widowControl/>
        <w:numPr>
          <w:ilvl w:val="2"/>
          <w:numId w:val="15"/>
        </w:numPr>
        <w:jc w:val="both"/>
        <w:rPr>
          <w:rFonts w:ascii="Times New Roman" w:hAnsi="Times New Roman"/>
          <w:szCs w:val="24"/>
        </w:rPr>
      </w:pPr>
      <w:r w:rsidRPr="008D1BF2">
        <w:rPr>
          <w:rFonts w:ascii="Times New Roman" w:hAnsi="Times New Roman"/>
          <w:b/>
          <w:szCs w:val="24"/>
        </w:rPr>
        <w:t xml:space="preserve">Respondent’s Company Structure </w:t>
      </w:r>
      <w:r w:rsidRPr="008D1BF2">
        <w:rPr>
          <w:rFonts w:ascii="Times New Roman" w:hAnsi="Times New Roman"/>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498FEF27" w14:textId="77777777" w:rsidR="00D30076" w:rsidRPr="008D1BF2" w:rsidRDefault="00D30076" w:rsidP="00D30076">
      <w:pPr>
        <w:widowControl/>
        <w:ind w:left="720"/>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8D1BF2" w14:paraId="1FA81FF5" w14:textId="77777777" w:rsidTr="002960D5">
        <w:tc>
          <w:tcPr>
            <w:tcW w:w="8856" w:type="dxa"/>
            <w:shd w:val="clear" w:color="auto" w:fill="FFFF99"/>
          </w:tcPr>
          <w:p w14:paraId="06F8981A" w14:textId="77777777" w:rsidR="00F52B57" w:rsidRPr="00F52B57" w:rsidRDefault="00F52B57" w:rsidP="00F52B57">
            <w:pPr>
              <w:rPr>
                <w:rFonts w:ascii="Times New Roman" w:hAnsi="Times New Roman"/>
                <w:szCs w:val="24"/>
              </w:rPr>
            </w:pPr>
            <w:r w:rsidRPr="00F52B57">
              <w:rPr>
                <w:rFonts w:ascii="Times New Roman" w:hAnsi="Times New Roman"/>
                <w:szCs w:val="24"/>
              </w:rPr>
              <w:t>PCG-Indiana, Inc. (</w:t>
            </w:r>
            <w:r w:rsidRPr="00E26B71">
              <w:rPr>
                <w:rFonts w:ascii="Times New Roman" w:hAnsi="Times New Roman"/>
                <w:szCs w:val="24"/>
              </w:rPr>
              <w:t>PCG</w:t>
            </w:r>
            <w:r w:rsidRPr="00F52B57">
              <w:rPr>
                <w:rFonts w:ascii="Times New Roman" w:hAnsi="Times New Roman"/>
                <w:szCs w:val="24"/>
              </w:rPr>
              <w:t xml:space="preserve">) is an Indiana corporation and is a wholly owned subsidiary of Public Consulting Group, Inc. PCG is a privately owned subchapter S Corporation. In addition to PCG-Indiana, other subsidiaries of Public Consulting Group, Inc. include: </w:t>
            </w:r>
          </w:p>
          <w:p w14:paraId="09EFC071" w14:textId="77777777" w:rsidR="00F52B57" w:rsidRPr="00F52B57" w:rsidRDefault="00F52B57" w:rsidP="00F52B57">
            <w:pPr>
              <w:rPr>
                <w:rFonts w:ascii="Times New Roman" w:hAnsi="Times New Roman"/>
                <w:szCs w:val="24"/>
              </w:rPr>
            </w:pPr>
            <w:r w:rsidRPr="00F52B57">
              <w:rPr>
                <w:rFonts w:ascii="Times New Roman" w:hAnsi="Times New Roman"/>
                <w:szCs w:val="24"/>
              </w:rPr>
              <w:t xml:space="preserve"> </w:t>
            </w:r>
          </w:p>
          <w:p w14:paraId="4DB65BDB"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Eclipse Solutions, Inc. </w:t>
            </w:r>
          </w:p>
          <w:p w14:paraId="67EED239"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Integra Choice and Control Pty Ltd  </w:t>
            </w:r>
          </w:p>
          <w:p w14:paraId="5003C39A"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Librus sp z o.o.  </w:t>
            </w:r>
          </w:p>
          <w:p w14:paraId="3B73BE31"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Librus sp z.k  </w:t>
            </w:r>
          </w:p>
          <w:p w14:paraId="62543012"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Platforma E-Dzienniki Mobired sp z o.o  </w:t>
            </w:r>
          </w:p>
          <w:p w14:paraId="52C50D50"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PCG Academia sp. z.o.o. (PIP) </w:t>
            </w:r>
          </w:p>
          <w:p w14:paraId="6C9C89AE"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PCG Advisory Services Ltd  </w:t>
            </w:r>
          </w:p>
          <w:p w14:paraId="4C5ACD53"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PCG Australia Pty Ltd  </w:t>
            </w:r>
          </w:p>
          <w:p w14:paraId="5283BF65"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PCG Canada ULC  </w:t>
            </w:r>
          </w:p>
          <w:p w14:paraId="23526228"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PCG Capital Partners, LLC </w:t>
            </w:r>
          </w:p>
          <w:p w14:paraId="2A8C518E"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PCG CDN, Inc. </w:t>
            </w:r>
          </w:p>
          <w:p w14:paraId="642170D4"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PCG Edukacja sp z o.o.  </w:t>
            </w:r>
          </w:p>
          <w:p w14:paraId="71F2505A"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PCG Polska sp z o.o.  </w:t>
            </w:r>
          </w:p>
          <w:p w14:paraId="780176A4"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PCG UK Holdings Ltd  </w:t>
            </w:r>
          </w:p>
          <w:p w14:paraId="6B316BC9"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PCG UK Holdings LLC </w:t>
            </w:r>
          </w:p>
          <w:p w14:paraId="6200E1BF"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Public Consulting Group UK Limited </w:t>
            </w:r>
          </w:p>
          <w:p w14:paraId="56E15399"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Public Partnerships-Colorado, Inc. </w:t>
            </w:r>
          </w:p>
          <w:p w14:paraId="1D50EE0D"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Public Partnerships LLC </w:t>
            </w:r>
          </w:p>
          <w:p w14:paraId="44C9178E"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Staffing Solutions Organization LLC </w:t>
            </w:r>
          </w:p>
          <w:p w14:paraId="71996A37"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Systems Associates Limited </w:t>
            </w:r>
          </w:p>
          <w:p w14:paraId="258CB2B3"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University Instructors, Inc. </w:t>
            </w:r>
          </w:p>
          <w:p w14:paraId="21B0341A"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Hornby Zeller Associates, Inc. </w:t>
            </w:r>
          </w:p>
          <w:p w14:paraId="7FCB9053" w14:textId="77777777" w:rsidR="00F52B57" w:rsidRPr="003B02F5" w:rsidRDefault="00F52B57" w:rsidP="003B02F5">
            <w:pPr>
              <w:pStyle w:val="ListParagraph"/>
              <w:numPr>
                <w:ilvl w:val="0"/>
                <w:numId w:val="26"/>
              </w:numPr>
              <w:rPr>
                <w:rFonts w:ascii="Times New Roman" w:hAnsi="Times New Roman"/>
                <w:szCs w:val="24"/>
              </w:rPr>
            </w:pPr>
            <w:r w:rsidRPr="003B02F5">
              <w:rPr>
                <w:rFonts w:ascii="Times New Roman" w:hAnsi="Times New Roman"/>
                <w:szCs w:val="24"/>
              </w:rPr>
              <w:t xml:space="preserve">Florida Management Solutions, Inc. </w:t>
            </w:r>
          </w:p>
          <w:p w14:paraId="3F6CB9E9" w14:textId="77777777" w:rsidR="00F52B57" w:rsidRPr="00F52B57" w:rsidRDefault="00F52B57" w:rsidP="00F52B57">
            <w:pPr>
              <w:rPr>
                <w:rFonts w:ascii="Times New Roman" w:hAnsi="Times New Roman"/>
                <w:szCs w:val="24"/>
              </w:rPr>
            </w:pPr>
            <w:r w:rsidRPr="00F52B57">
              <w:rPr>
                <w:rFonts w:ascii="Times New Roman" w:hAnsi="Times New Roman"/>
                <w:szCs w:val="24"/>
              </w:rPr>
              <w:t xml:space="preserve"> </w:t>
            </w:r>
          </w:p>
          <w:p w14:paraId="170A5F9E" w14:textId="62787215" w:rsidR="00A82CD9" w:rsidRDefault="00F52B57" w:rsidP="00F52B57">
            <w:pPr>
              <w:rPr>
                <w:rFonts w:ascii="Times New Roman" w:hAnsi="Times New Roman"/>
                <w:szCs w:val="24"/>
              </w:rPr>
            </w:pPr>
            <w:r w:rsidRPr="00F52B57">
              <w:rPr>
                <w:rFonts w:ascii="Times New Roman" w:hAnsi="Times New Roman"/>
                <w:szCs w:val="24"/>
              </w:rPr>
              <w:t xml:space="preserve">Founded in 1986 in Boston, Massachusetts, PCG has </w:t>
            </w:r>
            <w:r w:rsidR="007B4D31">
              <w:rPr>
                <w:rFonts w:ascii="Times New Roman" w:hAnsi="Times New Roman"/>
                <w:szCs w:val="24"/>
              </w:rPr>
              <w:t>more than</w:t>
            </w:r>
            <w:r w:rsidR="007B4D31" w:rsidRPr="00F52B57">
              <w:rPr>
                <w:rFonts w:ascii="Times New Roman" w:hAnsi="Times New Roman"/>
                <w:szCs w:val="24"/>
              </w:rPr>
              <w:t xml:space="preserve"> </w:t>
            </w:r>
            <w:r w:rsidRPr="00F52B57">
              <w:rPr>
                <w:rFonts w:ascii="Times New Roman" w:hAnsi="Times New Roman"/>
                <w:szCs w:val="24"/>
              </w:rPr>
              <w:t>2,</w:t>
            </w:r>
            <w:r w:rsidR="00CA64D8">
              <w:rPr>
                <w:rFonts w:ascii="Times New Roman" w:hAnsi="Times New Roman"/>
                <w:szCs w:val="24"/>
              </w:rPr>
              <w:t>5</w:t>
            </w:r>
            <w:r w:rsidRPr="00F52B57">
              <w:rPr>
                <w:rFonts w:ascii="Times New Roman" w:hAnsi="Times New Roman"/>
                <w:szCs w:val="24"/>
              </w:rPr>
              <w:t xml:space="preserve">00 professionals in </w:t>
            </w:r>
            <w:r w:rsidR="003C6125">
              <w:rPr>
                <w:rFonts w:ascii="Times New Roman" w:hAnsi="Times New Roman"/>
                <w:szCs w:val="24"/>
              </w:rPr>
              <w:t>59</w:t>
            </w:r>
            <w:r w:rsidRPr="00F52B57">
              <w:rPr>
                <w:rFonts w:ascii="Times New Roman" w:hAnsi="Times New Roman"/>
                <w:szCs w:val="24"/>
              </w:rPr>
              <w:t xml:space="preserve"> offices across the United States, Canada, the United Kingdom, and Poland. PCG has an established office in Indianapolis and currently serves Indiana agencies including </w:t>
            </w:r>
            <w:r w:rsidRPr="00F52B57">
              <w:rPr>
                <w:rFonts w:ascii="Times New Roman" w:hAnsi="Times New Roman"/>
                <w:szCs w:val="24"/>
              </w:rPr>
              <w:lastRenderedPageBreak/>
              <w:t xml:space="preserve">the Family Social Services Administration and the State Department of Health. PCG formed PCG-Indiana, a subsidiary, in 2009 as part of a business development plan for Midwest expansion. A separate, </w:t>
            </w:r>
            <w:r w:rsidR="0042780A" w:rsidRPr="00F52B57">
              <w:rPr>
                <w:rFonts w:ascii="Times New Roman" w:hAnsi="Times New Roman"/>
                <w:szCs w:val="24"/>
              </w:rPr>
              <w:t>wholly owned</w:t>
            </w:r>
            <w:r w:rsidRPr="00F52B57">
              <w:rPr>
                <w:rFonts w:ascii="Times New Roman" w:hAnsi="Times New Roman"/>
                <w:szCs w:val="24"/>
              </w:rPr>
              <w:t xml:space="preserve"> subsidiary, it best positions PCG to pursue opportunities in Indiana in all of PCG's five practice areas: </w:t>
            </w:r>
          </w:p>
          <w:p w14:paraId="41BD8B1C" w14:textId="77777777" w:rsidR="00074A4E" w:rsidRDefault="00074A4E" w:rsidP="00F52B57">
            <w:pPr>
              <w:rPr>
                <w:rFonts w:ascii="Times New Roman" w:hAnsi="Times New Roman"/>
                <w:szCs w:val="24"/>
              </w:rPr>
            </w:pPr>
          </w:p>
          <w:p w14:paraId="31ADB3AE" w14:textId="77777777" w:rsidR="00A82CD9" w:rsidRDefault="00F52B57" w:rsidP="00A82CD9">
            <w:pPr>
              <w:pStyle w:val="ListParagraph"/>
              <w:numPr>
                <w:ilvl w:val="0"/>
                <w:numId w:val="27"/>
              </w:numPr>
              <w:rPr>
                <w:rFonts w:ascii="Times New Roman" w:hAnsi="Times New Roman"/>
                <w:szCs w:val="24"/>
              </w:rPr>
            </w:pPr>
            <w:r w:rsidRPr="007C4D68">
              <w:rPr>
                <w:rFonts w:ascii="Times New Roman" w:hAnsi="Times New Roman"/>
                <w:szCs w:val="24"/>
              </w:rPr>
              <w:t xml:space="preserve">Human Services, </w:t>
            </w:r>
          </w:p>
          <w:p w14:paraId="3DC4B6D6" w14:textId="77777777" w:rsidR="0067313B" w:rsidRDefault="00F52B57" w:rsidP="00A82CD9">
            <w:pPr>
              <w:pStyle w:val="ListParagraph"/>
              <w:numPr>
                <w:ilvl w:val="0"/>
                <w:numId w:val="27"/>
              </w:numPr>
              <w:rPr>
                <w:rFonts w:ascii="Times New Roman" w:hAnsi="Times New Roman"/>
                <w:szCs w:val="24"/>
              </w:rPr>
            </w:pPr>
            <w:r w:rsidRPr="007C4D68">
              <w:rPr>
                <w:rFonts w:ascii="Times New Roman" w:hAnsi="Times New Roman"/>
                <w:szCs w:val="24"/>
              </w:rPr>
              <w:t xml:space="preserve">Education, </w:t>
            </w:r>
          </w:p>
          <w:p w14:paraId="2ACB17EC" w14:textId="77777777" w:rsidR="0067313B" w:rsidRDefault="00F52B57" w:rsidP="00A82CD9">
            <w:pPr>
              <w:pStyle w:val="ListParagraph"/>
              <w:numPr>
                <w:ilvl w:val="0"/>
                <w:numId w:val="27"/>
              </w:numPr>
              <w:rPr>
                <w:rFonts w:ascii="Times New Roman" w:hAnsi="Times New Roman"/>
                <w:szCs w:val="24"/>
              </w:rPr>
            </w:pPr>
            <w:r w:rsidRPr="007C4D68">
              <w:rPr>
                <w:rFonts w:ascii="Times New Roman" w:hAnsi="Times New Roman"/>
                <w:szCs w:val="24"/>
              </w:rPr>
              <w:t xml:space="preserve">Health, </w:t>
            </w:r>
          </w:p>
          <w:p w14:paraId="5241911D" w14:textId="77777777" w:rsidR="0067313B" w:rsidRDefault="00F52B57" w:rsidP="00A82CD9">
            <w:pPr>
              <w:pStyle w:val="ListParagraph"/>
              <w:numPr>
                <w:ilvl w:val="0"/>
                <w:numId w:val="27"/>
              </w:numPr>
              <w:rPr>
                <w:rFonts w:ascii="Times New Roman" w:hAnsi="Times New Roman"/>
                <w:szCs w:val="24"/>
              </w:rPr>
            </w:pPr>
            <w:r w:rsidRPr="007C4D68">
              <w:rPr>
                <w:rFonts w:ascii="Times New Roman" w:hAnsi="Times New Roman"/>
                <w:szCs w:val="24"/>
              </w:rPr>
              <w:t xml:space="preserve">Public Partnerships, and </w:t>
            </w:r>
          </w:p>
          <w:p w14:paraId="2BA1684A" w14:textId="77777777" w:rsidR="0067313B" w:rsidRDefault="00F52B57" w:rsidP="00A82CD9">
            <w:pPr>
              <w:pStyle w:val="ListParagraph"/>
              <w:numPr>
                <w:ilvl w:val="0"/>
                <w:numId w:val="27"/>
              </w:numPr>
              <w:rPr>
                <w:rFonts w:ascii="Times New Roman" w:hAnsi="Times New Roman"/>
                <w:szCs w:val="24"/>
              </w:rPr>
            </w:pPr>
            <w:r w:rsidRPr="007C4D68">
              <w:rPr>
                <w:rFonts w:ascii="Times New Roman" w:hAnsi="Times New Roman"/>
                <w:szCs w:val="24"/>
              </w:rPr>
              <w:t xml:space="preserve">Technology. </w:t>
            </w:r>
          </w:p>
          <w:p w14:paraId="5DA9EC28" w14:textId="77777777" w:rsidR="0067313B" w:rsidRDefault="0067313B" w:rsidP="0067313B">
            <w:pPr>
              <w:rPr>
                <w:rFonts w:ascii="Times New Roman" w:hAnsi="Times New Roman"/>
                <w:szCs w:val="24"/>
              </w:rPr>
            </w:pPr>
          </w:p>
          <w:p w14:paraId="4924FFED" w14:textId="6143DC03" w:rsidR="00F52B57" w:rsidRPr="002F1659" w:rsidRDefault="00F52B57">
            <w:pPr>
              <w:rPr>
                <w:rFonts w:ascii="Times New Roman" w:hAnsi="Times New Roman"/>
                <w:szCs w:val="24"/>
              </w:rPr>
            </w:pPr>
            <w:r w:rsidRPr="002F1659">
              <w:rPr>
                <w:rFonts w:ascii="Times New Roman" w:hAnsi="Times New Roman"/>
                <w:szCs w:val="24"/>
              </w:rPr>
              <w:t>Wherever possible, PCG seeks to leverage each vertical as supportive and necessary to solve the unique and multidimensional challenges the public sector continually faces. We have included a corporate organization chart</w:t>
            </w:r>
            <w:r w:rsidR="00953578">
              <w:rPr>
                <w:rFonts w:ascii="Times New Roman" w:hAnsi="Times New Roman"/>
                <w:szCs w:val="24"/>
              </w:rPr>
              <w:t xml:space="preserve">, </w:t>
            </w:r>
            <w:r w:rsidR="00B21379" w:rsidRPr="00953578">
              <w:rPr>
                <w:rFonts w:ascii="Times New Roman" w:hAnsi="Times New Roman"/>
                <w:b/>
                <w:bCs/>
                <w:szCs w:val="24"/>
              </w:rPr>
              <w:t>Appendix A</w:t>
            </w:r>
            <w:r w:rsidR="0038004F">
              <w:rPr>
                <w:rFonts w:ascii="Times New Roman" w:hAnsi="Times New Roman"/>
                <w:b/>
                <w:bCs/>
                <w:szCs w:val="24"/>
              </w:rPr>
              <w:t xml:space="preserve"> -</w:t>
            </w:r>
            <w:r w:rsidR="00953578">
              <w:rPr>
                <w:rFonts w:ascii="Times New Roman" w:hAnsi="Times New Roman"/>
                <w:b/>
                <w:bCs/>
                <w:szCs w:val="24"/>
              </w:rPr>
              <w:t xml:space="preserve"> Company Organization Chart</w:t>
            </w:r>
            <w:r w:rsidR="00953578" w:rsidRPr="00953578">
              <w:rPr>
                <w:rFonts w:ascii="Times New Roman" w:hAnsi="Times New Roman"/>
                <w:szCs w:val="24"/>
              </w:rPr>
              <w:t>,</w:t>
            </w:r>
            <w:r w:rsidRPr="002F1659">
              <w:rPr>
                <w:rFonts w:ascii="Times New Roman" w:hAnsi="Times New Roman"/>
                <w:szCs w:val="24"/>
              </w:rPr>
              <w:t xml:space="preserve"> that illustrates PCG's corporate structure</w:t>
            </w:r>
            <w:r w:rsidR="00FA0FA0">
              <w:rPr>
                <w:rFonts w:ascii="Times New Roman" w:hAnsi="Times New Roman"/>
                <w:szCs w:val="24"/>
              </w:rPr>
              <w:t xml:space="preserve">. The project staffing is </w:t>
            </w:r>
            <w:r w:rsidR="00716C5B">
              <w:rPr>
                <w:rFonts w:ascii="Times New Roman" w:hAnsi="Times New Roman"/>
                <w:szCs w:val="24"/>
              </w:rPr>
              <w:t xml:space="preserve">outlined </w:t>
            </w:r>
            <w:r w:rsidR="001F5EFB">
              <w:rPr>
                <w:rFonts w:ascii="Times New Roman" w:hAnsi="Times New Roman"/>
                <w:szCs w:val="24"/>
              </w:rPr>
              <w:t>in the Technical Proposal</w:t>
            </w:r>
            <w:r w:rsidR="001F099B">
              <w:rPr>
                <w:rFonts w:ascii="Times New Roman" w:hAnsi="Times New Roman"/>
                <w:szCs w:val="24"/>
              </w:rPr>
              <w:t xml:space="preserve">, and the project team includes a member of the management team with decision making power and a direct line to corporate support. </w:t>
            </w:r>
          </w:p>
          <w:p w14:paraId="2B7B1099" w14:textId="77777777" w:rsidR="00F52B57" w:rsidRPr="00F52B57" w:rsidRDefault="00F52B57" w:rsidP="00F52B57">
            <w:pPr>
              <w:rPr>
                <w:rFonts w:ascii="Times New Roman" w:hAnsi="Times New Roman"/>
                <w:szCs w:val="24"/>
              </w:rPr>
            </w:pPr>
            <w:r w:rsidRPr="00F52B57">
              <w:rPr>
                <w:rFonts w:ascii="Times New Roman" w:hAnsi="Times New Roman"/>
                <w:szCs w:val="24"/>
              </w:rPr>
              <w:t xml:space="preserve"> </w:t>
            </w:r>
          </w:p>
          <w:p w14:paraId="2B388DD5" w14:textId="74BBD324" w:rsidR="00F52B57" w:rsidRPr="00F52B57" w:rsidRDefault="000D4BDD" w:rsidP="00F52B57">
            <w:pPr>
              <w:rPr>
                <w:rFonts w:ascii="Times New Roman" w:hAnsi="Times New Roman"/>
                <w:szCs w:val="24"/>
              </w:rPr>
            </w:pPr>
            <w:r>
              <w:rPr>
                <w:rFonts w:ascii="Times New Roman" w:hAnsi="Times New Roman"/>
                <w:szCs w:val="24"/>
              </w:rPr>
              <w:t>PCG</w:t>
            </w:r>
            <w:r w:rsidR="000403D1">
              <w:rPr>
                <w:rFonts w:ascii="Times New Roman" w:hAnsi="Times New Roman"/>
                <w:szCs w:val="24"/>
              </w:rPr>
              <w:t xml:space="preserve"> partners with agencies on 2,995 active contracts across </w:t>
            </w:r>
            <w:r w:rsidR="00CA5E19">
              <w:rPr>
                <w:rFonts w:ascii="Times New Roman" w:hAnsi="Times New Roman"/>
                <w:szCs w:val="24"/>
              </w:rPr>
              <w:t xml:space="preserve">all </w:t>
            </w:r>
            <w:r w:rsidR="000403D1">
              <w:rPr>
                <w:rFonts w:ascii="Times New Roman" w:hAnsi="Times New Roman"/>
                <w:szCs w:val="24"/>
              </w:rPr>
              <w:t xml:space="preserve">50 states and DC. </w:t>
            </w:r>
            <w:r w:rsidR="00F52B57" w:rsidRPr="00F52B57">
              <w:rPr>
                <w:rFonts w:ascii="Times New Roman" w:hAnsi="Times New Roman"/>
                <w:szCs w:val="24"/>
              </w:rPr>
              <w:t xml:space="preserve">PCG Human Services will be the lead </w:t>
            </w:r>
            <w:r w:rsidR="00666351">
              <w:rPr>
                <w:rFonts w:ascii="Times New Roman" w:hAnsi="Times New Roman"/>
                <w:szCs w:val="24"/>
              </w:rPr>
              <w:t xml:space="preserve">division </w:t>
            </w:r>
            <w:r w:rsidR="00F52B57" w:rsidRPr="00F52B57">
              <w:rPr>
                <w:rFonts w:ascii="Times New Roman" w:hAnsi="Times New Roman"/>
                <w:szCs w:val="24"/>
              </w:rPr>
              <w:t>on this project. PCG Human Services helps state, county, and municipal human services agencies achieve their performance goals to better serve populations in need. Our seasoned professionals work closely with agency leaders for 2</w:t>
            </w:r>
            <w:r w:rsidR="007B63F1">
              <w:rPr>
                <w:rFonts w:ascii="Times New Roman" w:hAnsi="Times New Roman"/>
                <w:szCs w:val="24"/>
              </w:rPr>
              <w:t>46</w:t>
            </w:r>
            <w:r w:rsidR="00F52B57" w:rsidRPr="00F52B57">
              <w:rPr>
                <w:rFonts w:ascii="Times New Roman" w:hAnsi="Times New Roman"/>
                <w:szCs w:val="24"/>
              </w:rPr>
              <w:t xml:space="preserve"> active contracts to achieve more effective and efficient business, human, and systematic processes by analyzing and assessing service needs; evaluating and designing programs, services, and systems; increasing program revenue; and improving compliance with state and federal regulations</w:t>
            </w:r>
            <w:r w:rsidR="00D44FCC">
              <w:rPr>
                <w:rFonts w:ascii="Times New Roman" w:hAnsi="Times New Roman"/>
                <w:szCs w:val="24"/>
              </w:rPr>
              <w:t xml:space="preserve"> through monitoring and other consulting services</w:t>
            </w:r>
            <w:r w:rsidR="00F52B57" w:rsidRPr="00F52B57">
              <w:rPr>
                <w:rFonts w:ascii="Times New Roman" w:hAnsi="Times New Roman"/>
                <w:szCs w:val="24"/>
              </w:rPr>
              <w:t xml:space="preserve">. This project will be staffed by PCG's seasoned human services and </w:t>
            </w:r>
            <w:r w:rsidR="00D44FCC">
              <w:rPr>
                <w:rFonts w:ascii="Times New Roman" w:hAnsi="Times New Roman"/>
                <w:szCs w:val="24"/>
              </w:rPr>
              <w:t>workforce</w:t>
            </w:r>
            <w:r w:rsidR="00D44FCC" w:rsidRPr="00F52B57">
              <w:rPr>
                <w:rFonts w:ascii="Times New Roman" w:hAnsi="Times New Roman"/>
                <w:szCs w:val="24"/>
              </w:rPr>
              <w:t xml:space="preserve"> </w:t>
            </w:r>
            <w:r w:rsidR="00F52B57" w:rsidRPr="00F52B57">
              <w:rPr>
                <w:rFonts w:ascii="Times New Roman" w:hAnsi="Times New Roman"/>
                <w:szCs w:val="24"/>
              </w:rPr>
              <w:t xml:space="preserve">experts to support our work with </w:t>
            </w:r>
            <w:r w:rsidR="00BD5859">
              <w:rPr>
                <w:rFonts w:ascii="Times New Roman" w:hAnsi="Times New Roman"/>
                <w:szCs w:val="24"/>
              </w:rPr>
              <w:t xml:space="preserve">Indiana </w:t>
            </w:r>
            <w:r w:rsidR="00124158">
              <w:rPr>
                <w:rFonts w:ascii="Times New Roman" w:hAnsi="Times New Roman"/>
                <w:szCs w:val="24"/>
              </w:rPr>
              <w:t>Department of Workforce Development</w:t>
            </w:r>
            <w:r w:rsidR="009F2787">
              <w:rPr>
                <w:rFonts w:ascii="Times New Roman" w:hAnsi="Times New Roman"/>
                <w:szCs w:val="24"/>
              </w:rPr>
              <w:t>.</w:t>
            </w:r>
          </w:p>
          <w:p w14:paraId="33A5EC76" w14:textId="77777777" w:rsidR="00F52B57" w:rsidRPr="00F52B57" w:rsidRDefault="00F52B57" w:rsidP="00F52B57">
            <w:pPr>
              <w:rPr>
                <w:rFonts w:ascii="Times New Roman" w:hAnsi="Times New Roman"/>
                <w:szCs w:val="24"/>
              </w:rPr>
            </w:pPr>
            <w:r w:rsidRPr="00F52B57">
              <w:rPr>
                <w:rFonts w:ascii="Times New Roman" w:hAnsi="Times New Roman"/>
                <w:szCs w:val="24"/>
              </w:rPr>
              <w:t xml:space="preserve"> </w:t>
            </w:r>
          </w:p>
          <w:p w14:paraId="7F6D3AAA" w14:textId="77777777" w:rsidR="00F52B57" w:rsidRPr="00F52B57" w:rsidRDefault="00F52B57" w:rsidP="00F52B57">
            <w:pPr>
              <w:rPr>
                <w:rFonts w:ascii="Times New Roman" w:hAnsi="Times New Roman"/>
                <w:szCs w:val="24"/>
              </w:rPr>
            </w:pPr>
            <w:r w:rsidRPr="00F52B57">
              <w:rPr>
                <w:rFonts w:ascii="Times New Roman" w:hAnsi="Times New Roman"/>
                <w:szCs w:val="24"/>
              </w:rPr>
              <w:t xml:space="preserve">Through this RFP, PCG can and will benefit Indiana economically and programmatically, consistent with PCG’s mission of helping public sector clients achieve their performance goals and better serve populations in need.  </w:t>
            </w:r>
          </w:p>
          <w:p w14:paraId="1C7076C2" w14:textId="77777777" w:rsidR="00F52B57" w:rsidRPr="00F52B57" w:rsidRDefault="00F52B57" w:rsidP="00F52B57">
            <w:pPr>
              <w:rPr>
                <w:rFonts w:ascii="Times New Roman" w:hAnsi="Times New Roman"/>
                <w:szCs w:val="24"/>
              </w:rPr>
            </w:pPr>
            <w:r w:rsidRPr="00F52B57">
              <w:rPr>
                <w:rFonts w:ascii="Times New Roman" w:hAnsi="Times New Roman"/>
                <w:szCs w:val="24"/>
              </w:rPr>
              <w:t xml:space="preserve"> </w:t>
            </w:r>
          </w:p>
          <w:p w14:paraId="2D16241E" w14:textId="77777777" w:rsidR="00E400EC" w:rsidRDefault="00F52B57" w:rsidP="00F52B57">
            <w:pPr>
              <w:rPr>
                <w:rFonts w:ascii="Times New Roman" w:hAnsi="Times New Roman"/>
                <w:szCs w:val="24"/>
              </w:rPr>
            </w:pPr>
            <w:r w:rsidRPr="00F52B57">
              <w:rPr>
                <w:rFonts w:ascii="Times New Roman" w:hAnsi="Times New Roman"/>
                <w:szCs w:val="24"/>
              </w:rPr>
              <w:t xml:space="preserve">Please </w:t>
            </w:r>
            <w:r w:rsidR="00C3217B">
              <w:rPr>
                <w:rFonts w:ascii="Times New Roman" w:hAnsi="Times New Roman"/>
                <w:szCs w:val="24"/>
              </w:rPr>
              <w:t xml:space="preserve">find the </w:t>
            </w:r>
            <w:r w:rsidR="00E400EC">
              <w:rPr>
                <w:rFonts w:ascii="Times New Roman" w:hAnsi="Times New Roman"/>
                <w:szCs w:val="24"/>
              </w:rPr>
              <w:t xml:space="preserve">following documents in the appendices: </w:t>
            </w:r>
          </w:p>
          <w:p w14:paraId="315670D0" w14:textId="02CF506A" w:rsidR="00E72FCE" w:rsidRPr="00E72FCE" w:rsidRDefault="00E72FCE" w:rsidP="00E400EC">
            <w:pPr>
              <w:pStyle w:val="ListParagraph"/>
              <w:numPr>
                <w:ilvl w:val="0"/>
                <w:numId w:val="31"/>
              </w:numPr>
              <w:rPr>
                <w:rFonts w:ascii="Times New Roman" w:hAnsi="Times New Roman"/>
                <w:b/>
                <w:bCs/>
                <w:szCs w:val="24"/>
              </w:rPr>
            </w:pPr>
            <w:r>
              <w:rPr>
                <w:rFonts w:ascii="Times New Roman" w:hAnsi="Times New Roman"/>
                <w:b/>
                <w:szCs w:val="24"/>
              </w:rPr>
              <w:t>Appendix A</w:t>
            </w:r>
            <w:r w:rsidR="0038004F">
              <w:rPr>
                <w:rFonts w:ascii="Times New Roman" w:hAnsi="Times New Roman"/>
                <w:b/>
                <w:szCs w:val="24"/>
              </w:rPr>
              <w:t xml:space="preserve"> - </w:t>
            </w:r>
            <w:r>
              <w:rPr>
                <w:rFonts w:ascii="Times New Roman" w:hAnsi="Times New Roman"/>
                <w:b/>
                <w:szCs w:val="24"/>
              </w:rPr>
              <w:t>Company Organization Chart</w:t>
            </w:r>
          </w:p>
          <w:p w14:paraId="0DE2644E" w14:textId="69D22A2B" w:rsidR="00D6666C" w:rsidRPr="00D6666C" w:rsidRDefault="00E72FCE" w:rsidP="00E400EC">
            <w:pPr>
              <w:pStyle w:val="ListParagraph"/>
              <w:numPr>
                <w:ilvl w:val="0"/>
                <w:numId w:val="31"/>
              </w:numPr>
              <w:rPr>
                <w:rFonts w:ascii="Times New Roman" w:hAnsi="Times New Roman"/>
                <w:b/>
                <w:bCs/>
                <w:szCs w:val="24"/>
              </w:rPr>
            </w:pPr>
            <w:r>
              <w:rPr>
                <w:rFonts w:ascii="Times New Roman" w:hAnsi="Times New Roman"/>
                <w:b/>
                <w:szCs w:val="24"/>
              </w:rPr>
              <w:t>Appendix B</w:t>
            </w:r>
            <w:r w:rsidR="0038004F">
              <w:rPr>
                <w:rFonts w:ascii="Times New Roman" w:hAnsi="Times New Roman"/>
                <w:b/>
                <w:szCs w:val="24"/>
              </w:rPr>
              <w:t xml:space="preserve"> - </w:t>
            </w:r>
            <w:r w:rsidR="00D6666C">
              <w:rPr>
                <w:rFonts w:ascii="Times New Roman" w:hAnsi="Times New Roman"/>
                <w:b/>
                <w:szCs w:val="24"/>
              </w:rPr>
              <w:t>IN Certificate of Authority Formation PCG-Indiana 2009</w:t>
            </w:r>
          </w:p>
          <w:p w14:paraId="5871C53A" w14:textId="2F6A3B45" w:rsidR="0009502C" w:rsidRPr="00232DDD" w:rsidRDefault="00D6666C" w:rsidP="00D16092">
            <w:pPr>
              <w:pStyle w:val="ListParagraph"/>
              <w:numPr>
                <w:ilvl w:val="0"/>
                <w:numId w:val="31"/>
              </w:numPr>
              <w:rPr>
                <w:rFonts w:ascii="Times New Roman" w:hAnsi="Times New Roman"/>
                <w:szCs w:val="24"/>
              </w:rPr>
            </w:pPr>
            <w:r>
              <w:rPr>
                <w:rFonts w:ascii="Times New Roman" w:hAnsi="Times New Roman"/>
                <w:b/>
                <w:szCs w:val="24"/>
              </w:rPr>
              <w:t>Appendix C</w:t>
            </w:r>
            <w:r w:rsidR="0038004F">
              <w:rPr>
                <w:rFonts w:ascii="Times New Roman" w:hAnsi="Times New Roman"/>
                <w:b/>
                <w:szCs w:val="24"/>
              </w:rPr>
              <w:t xml:space="preserve"> - </w:t>
            </w:r>
            <w:r>
              <w:rPr>
                <w:rFonts w:ascii="Times New Roman" w:hAnsi="Times New Roman"/>
                <w:b/>
                <w:szCs w:val="24"/>
              </w:rPr>
              <w:t>IN Certificate of Existence PCG</w:t>
            </w:r>
            <w:r w:rsidR="00D16092">
              <w:rPr>
                <w:rFonts w:ascii="Times New Roman" w:hAnsi="Times New Roman"/>
                <w:b/>
                <w:szCs w:val="24"/>
              </w:rPr>
              <w:t>-Indiana 2020</w:t>
            </w:r>
            <w:r>
              <w:rPr>
                <w:rFonts w:ascii="Times New Roman" w:hAnsi="Times New Roman"/>
                <w:b/>
                <w:szCs w:val="24"/>
              </w:rPr>
              <w:t xml:space="preserve"> </w:t>
            </w:r>
          </w:p>
        </w:tc>
      </w:tr>
    </w:tbl>
    <w:p w14:paraId="0FDEC456" w14:textId="77777777" w:rsidR="0009502C" w:rsidRPr="008D1BF2" w:rsidRDefault="0009502C" w:rsidP="0009502C">
      <w:pPr>
        <w:rPr>
          <w:rFonts w:ascii="Times New Roman" w:hAnsi="Times New Roman"/>
          <w:szCs w:val="24"/>
        </w:rPr>
      </w:pPr>
    </w:p>
    <w:p w14:paraId="701ED1E9" w14:textId="77777777" w:rsidR="007A445A" w:rsidRPr="008D1BF2" w:rsidRDefault="0009502C" w:rsidP="007A445A">
      <w:pPr>
        <w:widowControl/>
        <w:numPr>
          <w:ilvl w:val="2"/>
          <w:numId w:val="15"/>
        </w:numPr>
        <w:jc w:val="both"/>
        <w:rPr>
          <w:rFonts w:ascii="Times New Roman" w:hAnsi="Times New Roman"/>
          <w:szCs w:val="24"/>
        </w:rPr>
      </w:pPr>
      <w:r w:rsidRPr="008D1BF2">
        <w:rPr>
          <w:rFonts w:ascii="Times New Roman" w:hAnsi="Times New Roman"/>
          <w:b/>
          <w:szCs w:val="24"/>
        </w:rPr>
        <w:t>Company Financial Information</w:t>
      </w:r>
      <w:r w:rsidR="006122B8" w:rsidRPr="008D1BF2">
        <w:rPr>
          <w:rFonts w:ascii="Times New Roman" w:hAnsi="Times New Roman"/>
          <w:b/>
          <w:szCs w:val="24"/>
        </w:rPr>
        <w:t xml:space="preserve"> </w:t>
      </w:r>
      <w:r w:rsidRPr="008D1BF2">
        <w:rPr>
          <w:rFonts w:ascii="Times New Roman" w:hAnsi="Times New Roman"/>
          <w:szCs w:val="24"/>
        </w:rPr>
        <w:t xml:space="preserve">- </w:t>
      </w:r>
      <w:r w:rsidR="007A445A" w:rsidRPr="008D1BF2">
        <w:rPr>
          <w:rFonts w:ascii="Times New Roman" w:hAnsi="Times New Roman"/>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967BA19" w14:textId="77777777" w:rsidR="007A445A" w:rsidRPr="008D1BF2" w:rsidRDefault="007A445A" w:rsidP="007A445A">
      <w:pPr>
        <w:widowControl/>
        <w:ind w:left="720"/>
        <w:jc w:val="both"/>
        <w:rPr>
          <w:rFonts w:ascii="Times New Roman" w:hAnsi="Times New Roman"/>
          <w:szCs w:val="24"/>
        </w:rPr>
      </w:pPr>
    </w:p>
    <w:p w14:paraId="4B5B44FF" w14:textId="09826A56" w:rsidR="0009502C" w:rsidRDefault="007A445A" w:rsidP="007A445A">
      <w:pPr>
        <w:widowControl/>
        <w:ind w:left="720"/>
        <w:jc w:val="both"/>
        <w:rPr>
          <w:rFonts w:ascii="Times New Roman" w:hAnsi="Times New Roman"/>
          <w:szCs w:val="24"/>
        </w:rPr>
      </w:pPr>
      <w:r w:rsidRPr="008D1BF2">
        <w:rPr>
          <w:rFonts w:ascii="Times New Roman" w:hAnsi="Times New Roman"/>
          <w:szCs w:val="24"/>
        </w:rPr>
        <w:lastRenderedPageBreak/>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p w14:paraId="6B361BA3" w14:textId="77777777" w:rsidR="00D30076" w:rsidRPr="008D1BF2" w:rsidRDefault="00D30076" w:rsidP="007A445A">
      <w:pPr>
        <w:widowControl/>
        <w:ind w:left="720"/>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8D1BF2" w14:paraId="58E56E1F" w14:textId="77777777" w:rsidTr="002960D5">
        <w:tc>
          <w:tcPr>
            <w:tcW w:w="8856" w:type="dxa"/>
            <w:shd w:val="clear" w:color="auto" w:fill="FFFF99"/>
          </w:tcPr>
          <w:p w14:paraId="103D5937" w14:textId="6CAB16AC" w:rsidR="00E47590" w:rsidRPr="000B076A" w:rsidRDefault="00D3161C" w:rsidP="00C863F7">
            <w:pPr>
              <w:rPr>
                <w:rFonts w:ascii="Times New Roman" w:hAnsi="Times New Roman"/>
                <w:szCs w:val="24"/>
              </w:rPr>
            </w:pPr>
            <w:r w:rsidRPr="00D3161C">
              <w:rPr>
                <w:rFonts w:ascii="Times New Roman" w:hAnsi="Times New Roman"/>
                <w:szCs w:val="24"/>
              </w:rPr>
              <w:t xml:space="preserve">We are submitting PCG financial statements </w:t>
            </w:r>
            <w:r w:rsidR="00E47590">
              <w:rPr>
                <w:rFonts w:ascii="Times New Roman" w:hAnsi="Times New Roman"/>
                <w:szCs w:val="24"/>
              </w:rPr>
              <w:t>that</w:t>
            </w:r>
            <w:r w:rsidR="00E47590" w:rsidRPr="00D3161C">
              <w:rPr>
                <w:rFonts w:ascii="Times New Roman" w:hAnsi="Times New Roman"/>
                <w:szCs w:val="24"/>
              </w:rPr>
              <w:t xml:space="preserve"> </w:t>
            </w:r>
            <w:r w:rsidRPr="00D3161C">
              <w:rPr>
                <w:rFonts w:ascii="Times New Roman" w:hAnsi="Times New Roman"/>
                <w:szCs w:val="24"/>
              </w:rPr>
              <w:t>encompass all subsidiaries</w:t>
            </w:r>
            <w:r w:rsidR="00E47590">
              <w:rPr>
                <w:rFonts w:ascii="Times New Roman" w:hAnsi="Times New Roman"/>
                <w:szCs w:val="24"/>
              </w:rPr>
              <w:t>, including PCG-Indiana</w:t>
            </w:r>
            <w:r w:rsidRPr="00D3161C">
              <w:rPr>
                <w:rFonts w:ascii="Times New Roman" w:hAnsi="Times New Roman"/>
                <w:szCs w:val="24"/>
              </w:rPr>
              <w:t>. Please see</w:t>
            </w:r>
            <w:r w:rsidR="00C863F7">
              <w:rPr>
                <w:rFonts w:ascii="Times New Roman" w:hAnsi="Times New Roman"/>
                <w:szCs w:val="24"/>
              </w:rPr>
              <w:t xml:space="preserve"> </w:t>
            </w:r>
            <w:r w:rsidR="00CE09F4">
              <w:rPr>
                <w:rFonts w:ascii="Times New Roman" w:hAnsi="Times New Roman"/>
                <w:b/>
                <w:bCs/>
                <w:szCs w:val="24"/>
              </w:rPr>
              <w:t>Appendix</w:t>
            </w:r>
            <w:r w:rsidR="00CE09F4" w:rsidRPr="00C863F7">
              <w:rPr>
                <w:rFonts w:ascii="Times New Roman" w:hAnsi="Times New Roman"/>
                <w:b/>
                <w:bCs/>
                <w:szCs w:val="24"/>
              </w:rPr>
              <w:t xml:space="preserve"> </w:t>
            </w:r>
            <w:r w:rsidR="00C863F7" w:rsidRPr="00C863F7">
              <w:rPr>
                <w:rFonts w:ascii="Times New Roman" w:hAnsi="Times New Roman"/>
                <w:b/>
                <w:bCs/>
                <w:szCs w:val="24"/>
              </w:rPr>
              <w:t>D (Confidential) - PCG Financial Statement FY1</w:t>
            </w:r>
            <w:r w:rsidR="00D63648">
              <w:rPr>
                <w:rFonts w:ascii="Times New Roman" w:hAnsi="Times New Roman"/>
                <w:b/>
                <w:bCs/>
                <w:szCs w:val="24"/>
              </w:rPr>
              <w:t>8</w:t>
            </w:r>
            <w:r w:rsidR="00C863F7" w:rsidRPr="00C863F7">
              <w:rPr>
                <w:rFonts w:ascii="Times New Roman" w:hAnsi="Times New Roman"/>
                <w:b/>
                <w:bCs/>
                <w:szCs w:val="24"/>
              </w:rPr>
              <w:t xml:space="preserve"> &amp; FY1</w:t>
            </w:r>
            <w:r w:rsidR="00D63648">
              <w:rPr>
                <w:rFonts w:ascii="Times New Roman" w:hAnsi="Times New Roman"/>
                <w:b/>
                <w:bCs/>
                <w:szCs w:val="24"/>
              </w:rPr>
              <w:t>9</w:t>
            </w:r>
            <w:r w:rsidRPr="00D3161C">
              <w:rPr>
                <w:rFonts w:ascii="Times New Roman" w:hAnsi="Times New Roman"/>
                <w:szCs w:val="24"/>
              </w:rPr>
              <w:t xml:space="preserve"> for Financial Statements for fiscal years 2018 and 2019 (the two most recently completed fiscal years), including an income statement and balance sheet. </w:t>
            </w:r>
          </w:p>
          <w:p w14:paraId="16495872" w14:textId="77777777" w:rsidR="00D3161C" w:rsidRPr="00D3161C" w:rsidRDefault="00D3161C" w:rsidP="000B076A">
            <w:pPr>
              <w:pStyle w:val="ListParagraph"/>
              <w:rPr>
                <w:rFonts w:ascii="Times New Roman" w:hAnsi="Times New Roman"/>
                <w:szCs w:val="24"/>
              </w:rPr>
            </w:pPr>
            <w:r w:rsidRPr="00D3161C">
              <w:rPr>
                <w:rFonts w:ascii="Times New Roman" w:hAnsi="Times New Roman"/>
                <w:szCs w:val="24"/>
              </w:rPr>
              <w:t xml:space="preserve"> </w:t>
            </w:r>
          </w:p>
          <w:p w14:paraId="0772C468" w14:textId="414E421B" w:rsidR="0009502C" w:rsidRPr="008D1BF2" w:rsidRDefault="00D3161C" w:rsidP="00D3161C">
            <w:pPr>
              <w:rPr>
                <w:rFonts w:ascii="Times New Roman" w:hAnsi="Times New Roman"/>
                <w:szCs w:val="24"/>
              </w:rPr>
            </w:pPr>
            <w:r w:rsidRPr="000B076A">
              <w:rPr>
                <w:rFonts w:ascii="Times New Roman" w:hAnsi="Times New Roman"/>
                <w:b/>
                <w:szCs w:val="24"/>
              </w:rPr>
              <w:t>On behalf of PCG-Indiana, the audited corporate financial statements, are proprietary and confidential financial information</w:t>
            </w:r>
            <w:r w:rsidRPr="00D3161C">
              <w:rPr>
                <w:rFonts w:ascii="Times New Roman" w:hAnsi="Times New Roman"/>
                <w:szCs w:val="24"/>
              </w:rPr>
              <w:t xml:space="preserve"> within the meaning of Indiana’s Access to Public Records Act (Indiana Code § 5-14-3-1), including but not limited to Section IC 5-14-3-4. The commercial information in these statements includes confidential financial details and strategic, forward-looking statements that, if obtained by PCG competitors, would provide an unfair competitive advantage, including the potential for </w:t>
            </w:r>
            <w:r w:rsidR="00CF799F" w:rsidRPr="00D3161C">
              <w:rPr>
                <w:rFonts w:ascii="Times New Roman" w:hAnsi="Times New Roman"/>
                <w:szCs w:val="24"/>
              </w:rPr>
              <w:t>underpricing</w:t>
            </w:r>
            <w:r w:rsidRPr="00D3161C">
              <w:rPr>
                <w:rFonts w:ascii="Times New Roman" w:hAnsi="Times New Roman"/>
                <w:szCs w:val="24"/>
              </w:rPr>
              <w:t xml:space="preserve"> and marketing advantages. PCG has consistently supported the confidentiality of its audited financial statements in its proposals and contracts and prohibits its employees from disclosing the information to anyone, either during their PCG employment or following their departure from PCG.</w:t>
            </w:r>
          </w:p>
        </w:tc>
      </w:tr>
    </w:tbl>
    <w:p w14:paraId="74BE78C5" w14:textId="77777777" w:rsidR="0009502C" w:rsidRPr="008D1BF2" w:rsidRDefault="0009502C" w:rsidP="0009502C">
      <w:pPr>
        <w:rPr>
          <w:rFonts w:ascii="Times New Roman" w:hAnsi="Times New Roman"/>
          <w:szCs w:val="24"/>
        </w:rPr>
      </w:pPr>
    </w:p>
    <w:p w14:paraId="3525CEDE" w14:textId="21A8BBE7" w:rsidR="00D30076" w:rsidRDefault="0009502C" w:rsidP="00D30076">
      <w:pPr>
        <w:widowControl/>
        <w:numPr>
          <w:ilvl w:val="2"/>
          <w:numId w:val="15"/>
        </w:numPr>
        <w:jc w:val="both"/>
        <w:rPr>
          <w:rFonts w:ascii="Times New Roman" w:hAnsi="Times New Roman"/>
          <w:szCs w:val="24"/>
        </w:rPr>
      </w:pPr>
      <w:r w:rsidRPr="008D1BF2">
        <w:rPr>
          <w:rFonts w:ascii="Times New Roman" w:hAnsi="Times New Roman"/>
          <w:b/>
          <w:szCs w:val="24"/>
        </w:rPr>
        <w:t>Integrity of Company Structure and Financial Reporting</w:t>
      </w:r>
      <w:r w:rsidR="006122B8" w:rsidRPr="008D1BF2">
        <w:rPr>
          <w:rFonts w:ascii="Times New Roman" w:hAnsi="Times New Roman"/>
          <w:b/>
          <w:szCs w:val="24"/>
        </w:rPr>
        <w:t xml:space="preserve"> </w:t>
      </w:r>
      <w:r w:rsidRPr="008D1BF2">
        <w:rPr>
          <w:rFonts w:ascii="Times New Roman" w:hAnsi="Times New Roman"/>
          <w:szCs w:val="24"/>
        </w:rPr>
        <w:t xml:space="preserve">- </w:t>
      </w:r>
      <w:r w:rsidR="007A445A" w:rsidRPr="008D1BF2">
        <w:rPr>
          <w:rFonts w:ascii="Times New Roman" w:hAnsi="Times New Roman"/>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613D58BE" w14:textId="77777777" w:rsidR="00D30076" w:rsidRPr="00D30076" w:rsidRDefault="00D30076" w:rsidP="00D30076">
      <w:pPr>
        <w:widowControl/>
        <w:ind w:left="720"/>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8D1BF2" w14:paraId="476E0EEA" w14:textId="77777777" w:rsidTr="002960D5">
        <w:tc>
          <w:tcPr>
            <w:tcW w:w="8856" w:type="dxa"/>
            <w:shd w:val="clear" w:color="auto" w:fill="FFFF99"/>
          </w:tcPr>
          <w:p w14:paraId="0FA296F9" w14:textId="112B5C30" w:rsidR="006C71FA" w:rsidRPr="006C71FA" w:rsidRDefault="006C71FA" w:rsidP="006C71FA">
            <w:pPr>
              <w:rPr>
                <w:rFonts w:ascii="Times New Roman" w:hAnsi="Times New Roman"/>
                <w:szCs w:val="24"/>
              </w:rPr>
            </w:pPr>
            <w:r w:rsidRPr="006C71FA">
              <w:rPr>
                <w:rFonts w:ascii="Times New Roman" w:hAnsi="Times New Roman"/>
                <w:szCs w:val="24"/>
              </w:rPr>
              <w:t xml:space="preserve">The President and Chief Executive Officer (CEO) William Mosakowski, and Chief Financial Officer (CFO) Daniel Heaney of Public Consulting Group, Inc. (the owner of PCG-Indiana, Inc.) have taken personal responsibility for the thoroughness and correctness of any/all financial information supplied with this proposal. Although PCG is a privately owned subchapter S </w:t>
            </w:r>
            <w:r w:rsidR="00A1380C">
              <w:rPr>
                <w:rFonts w:ascii="Times New Roman" w:hAnsi="Times New Roman"/>
                <w:szCs w:val="24"/>
              </w:rPr>
              <w:t>C</w:t>
            </w:r>
            <w:r w:rsidRPr="006C71FA">
              <w:rPr>
                <w:rFonts w:ascii="Times New Roman" w:hAnsi="Times New Roman"/>
                <w:szCs w:val="24"/>
              </w:rPr>
              <w:t xml:space="preserve">orporation and is not directly subject to the requirements of the Sarbanes-Oxley Act, PCG has taken steps to implement a number of the Act’s safeguards and is committed to accurate financial reporting. PCG has the following structural and financial safeguards in place: </w:t>
            </w:r>
          </w:p>
          <w:p w14:paraId="6B868BE6" w14:textId="77777777" w:rsidR="006C71FA" w:rsidRPr="006C71FA" w:rsidRDefault="006C71FA" w:rsidP="006C71FA">
            <w:pPr>
              <w:rPr>
                <w:rFonts w:ascii="Times New Roman" w:hAnsi="Times New Roman"/>
                <w:szCs w:val="24"/>
              </w:rPr>
            </w:pPr>
            <w:r w:rsidRPr="006C71FA">
              <w:rPr>
                <w:rFonts w:ascii="Times New Roman" w:hAnsi="Times New Roman"/>
                <w:szCs w:val="24"/>
              </w:rPr>
              <w:t xml:space="preserve"> </w:t>
            </w:r>
          </w:p>
          <w:p w14:paraId="23B1E54D" w14:textId="1E0FF687" w:rsidR="006C71FA" w:rsidRPr="000B076A" w:rsidRDefault="006C71FA" w:rsidP="00333281">
            <w:pPr>
              <w:pStyle w:val="ListParagraph"/>
              <w:numPr>
                <w:ilvl w:val="0"/>
                <w:numId w:val="33"/>
              </w:numPr>
              <w:rPr>
                <w:rFonts w:ascii="Times New Roman" w:hAnsi="Times New Roman"/>
                <w:szCs w:val="24"/>
              </w:rPr>
            </w:pPr>
            <w:r w:rsidRPr="00232DDD">
              <w:rPr>
                <w:rFonts w:ascii="Times New Roman" w:hAnsi="Times New Roman"/>
                <w:szCs w:val="24"/>
              </w:rPr>
              <w:t xml:space="preserve">Engagement of an auditing firm whose owners, officers, directors and employees are entirely independent from PCG. </w:t>
            </w:r>
          </w:p>
          <w:p w14:paraId="7AB6806E" w14:textId="4F2EAD92" w:rsidR="006C71FA" w:rsidRPr="00333281" w:rsidRDefault="006C71FA" w:rsidP="00333281">
            <w:pPr>
              <w:pStyle w:val="ListParagraph"/>
              <w:numPr>
                <w:ilvl w:val="0"/>
                <w:numId w:val="33"/>
              </w:numPr>
              <w:rPr>
                <w:rFonts w:ascii="Times New Roman" w:hAnsi="Times New Roman"/>
                <w:szCs w:val="24"/>
              </w:rPr>
            </w:pPr>
            <w:r w:rsidRPr="00333281">
              <w:rPr>
                <w:rFonts w:ascii="Times New Roman" w:hAnsi="Times New Roman"/>
                <w:szCs w:val="24"/>
              </w:rPr>
              <w:t xml:space="preserve">PCG engages multiple Certified Public Accounting (CPA) firms to make sure that the consulting work of the audit firms do not impair their auditor </w:t>
            </w:r>
            <w:r w:rsidRPr="00333281">
              <w:rPr>
                <w:rFonts w:ascii="Times New Roman" w:hAnsi="Times New Roman"/>
                <w:szCs w:val="24"/>
              </w:rPr>
              <w:lastRenderedPageBreak/>
              <w:t xml:space="preserve">independence. To further assure auditor independence, auditor consulting engagements are reviewed by PCG’s audit committee. </w:t>
            </w:r>
          </w:p>
          <w:p w14:paraId="4669E469" w14:textId="0674014A" w:rsidR="006C71FA" w:rsidRPr="00333281" w:rsidRDefault="006C71FA" w:rsidP="00333281">
            <w:pPr>
              <w:pStyle w:val="ListParagraph"/>
              <w:numPr>
                <w:ilvl w:val="0"/>
                <w:numId w:val="33"/>
              </w:numPr>
              <w:rPr>
                <w:rFonts w:ascii="Times New Roman" w:hAnsi="Times New Roman"/>
                <w:szCs w:val="24"/>
              </w:rPr>
            </w:pPr>
            <w:r w:rsidRPr="00333281">
              <w:rPr>
                <w:rFonts w:ascii="Times New Roman" w:hAnsi="Times New Roman"/>
                <w:szCs w:val="24"/>
              </w:rPr>
              <w:t xml:space="preserve">Employment of a Chief Financial Officer (CFO) who is entirely independent from the auditing firm and has no previous or ongoing employment relationship with the auditing firm. </w:t>
            </w:r>
          </w:p>
          <w:p w14:paraId="676C7213" w14:textId="7C69A12C" w:rsidR="006C71FA" w:rsidRPr="00333281" w:rsidRDefault="006C71FA" w:rsidP="00333281">
            <w:pPr>
              <w:pStyle w:val="ListParagraph"/>
              <w:numPr>
                <w:ilvl w:val="0"/>
                <w:numId w:val="33"/>
              </w:numPr>
              <w:rPr>
                <w:rFonts w:ascii="Times New Roman" w:hAnsi="Times New Roman"/>
                <w:szCs w:val="24"/>
              </w:rPr>
            </w:pPr>
            <w:r w:rsidRPr="00333281">
              <w:rPr>
                <w:rFonts w:ascii="Times New Roman" w:hAnsi="Times New Roman"/>
                <w:szCs w:val="24"/>
              </w:rPr>
              <w:t xml:space="preserve">A CFO commitment to take personal responsibility for the thoroughness and correctness of the financial information that PCG has provided. </w:t>
            </w:r>
          </w:p>
          <w:p w14:paraId="46612C40" w14:textId="02488088" w:rsidR="006C71FA" w:rsidRPr="00333281" w:rsidRDefault="006C71FA" w:rsidP="00333281">
            <w:pPr>
              <w:pStyle w:val="ListParagraph"/>
              <w:numPr>
                <w:ilvl w:val="0"/>
                <w:numId w:val="33"/>
              </w:numPr>
              <w:rPr>
                <w:rFonts w:ascii="Times New Roman" w:hAnsi="Times New Roman"/>
                <w:szCs w:val="24"/>
              </w:rPr>
            </w:pPr>
            <w:r w:rsidRPr="00333281">
              <w:rPr>
                <w:rFonts w:ascii="Times New Roman" w:hAnsi="Times New Roman"/>
                <w:szCs w:val="24"/>
              </w:rPr>
              <w:t xml:space="preserve">A corporate board of directors whose members are elected annually. </w:t>
            </w:r>
          </w:p>
          <w:p w14:paraId="18EB7BED" w14:textId="6ECB0DE4" w:rsidR="006C71FA" w:rsidRPr="00333281" w:rsidRDefault="006C71FA" w:rsidP="00333281">
            <w:pPr>
              <w:pStyle w:val="ListParagraph"/>
              <w:numPr>
                <w:ilvl w:val="0"/>
                <w:numId w:val="33"/>
              </w:numPr>
              <w:rPr>
                <w:rFonts w:ascii="Times New Roman" w:hAnsi="Times New Roman"/>
                <w:szCs w:val="24"/>
              </w:rPr>
            </w:pPr>
            <w:r w:rsidRPr="00333281">
              <w:rPr>
                <w:rFonts w:ascii="Times New Roman" w:hAnsi="Times New Roman"/>
                <w:szCs w:val="24"/>
              </w:rPr>
              <w:t xml:space="preserve">Maintenance of an integrated accounting software system. </w:t>
            </w:r>
          </w:p>
          <w:p w14:paraId="1CFE036C" w14:textId="1232F247" w:rsidR="006C71FA" w:rsidRPr="00333281" w:rsidRDefault="006C71FA" w:rsidP="00333281">
            <w:pPr>
              <w:pStyle w:val="ListParagraph"/>
              <w:numPr>
                <w:ilvl w:val="0"/>
                <w:numId w:val="33"/>
              </w:numPr>
              <w:rPr>
                <w:rFonts w:ascii="Times New Roman" w:hAnsi="Times New Roman"/>
                <w:szCs w:val="24"/>
              </w:rPr>
            </w:pPr>
            <w:r w:rsidRPr="00333281">
              <w:rPr>
                <w:rFonts w:ascii="Times New Roman" w:hAnsi="Times New Roman"/>
                <w:szCs w:val="24"/>
              </w:rPr>
              <w:t xml:space="preserve">Signature controls and other limits on access to bank accounts. </w:t>
            </w:r>
          </w:p>
          <w:p w14:paraId="57D61548" w14:textId="7B7A0D63" w:rsidR="006C71FA" w:rsidRPr="00333281" w:rsidRDefault="006C71FA" w:rsidP="00333281">
            <w:pPr>
              <w:pStyle w:val="ListParagraph"/>
              <w:numPr>
                <w:ilvl w:val="0"/>
                <w:numId w:val="33"/>
              </w:numPr>
              <w:rPr>
                <w:rFonts w:ascii="Times New Roman" w:hAnsi="Times New Roman"/>
                <w:szCs w:val="24"/>
              </w:rPr>
            </w:pPr>
            <w:r w:rsidRPr="00333281">
              <w:rPr>
                <w:rFonts w:ascii="Times New Roman" w:hAnsi="Times New Roman"/>
                <w:szCs w:val="24"/>
              </w:rPr>
              <w:t xml:space="preserve">Strict network security requirements to prevent external access to or manipulation of corporate financial records and information. </w:t>
            </w:r>
          </w:p>
          <w:p w14:paraId="4AFB5D32" w14:textId="666E27C0" w:rsidR="006C71FA" w:rsidRPr="00333281" w:rsidRDefault="006C71FA" w:rsidP="00333281">
            <w:pPr>
              <w:pStyle w:val="ListParagraph"/>
              <w:numPr>
                <w:ilvl w:val="0"/>
                <w:numId w:val="33"/>
              </w:numPr>
              <w:rPr>
                <w:rFonts w:ascii="Times New Roman" w:hAnsi="Times New Roman"/>
                <w:szCs w:val="24"/>
              </w:rPr>
            </w:pPr>
            <w:r w:rsidRPr="00333281">
              <w:rPr>
                <w:rFonts w:ascii="Times New Roman" w:hAnsi="Times New Roman"/>
                <w:szCs w:val="24"/>
              </w:rPr>
              <w:t xml:space="preserve">A corporate compliance program with comprehensive and enforceable ethics code for all officers and employees. </w:t>
            </w:r>
          </w:p>
          <w:p w14:paraId="2833328A" w14:textId="285B69A6" w:rsidR="006C71FA" w:rsidRPr="00333281" w:rsidRDefault="006C71FA" w:rsidP="00333281">
            <w:pPr>
              <w:pStyle w:val="ListParagraph"/>
              <w:numPr>
                <w:ilvl w:val="0"/>
                <w:numId w:val="33"/>
              </w:numPr>
              <w:rPr>
                <w:rFonts w:ascii="Times New Roman" w:hAnsi="Times New Roman"/>
                <w:szCs w:val="24"/>
              </w:rPr>
            </w:pPr>
            <w:r w:rsidRPr="00333281">
              <w:rPr>
                <w:rFonts w:ascii="Times New Roman" w:hAnsi="Times New Roman"/>
                <w:szCs w:val="24"/>
              </w:rPr>
              <w:t xml:space="preserve">A compliance hot line for individuals to report activities they believe to be improper. </w:t>
            </w:r>
          </w:p>
          <w:p w14:paraId="4F2696C6" w14:textId="7B93CE57" w:rsidR="006C71FA" w:rsidRPr="00333281" w:rsidRDefault="006C71FA" w:rsidP="00333281">
            <w:pPr>
              <w:pStyle w:val="ListParagraph"/>
              <w:numPr>
                <w:ilvl w:val="0"/>
                <w:numId w:val="33"/>
              </w:numPr>
              <w:rPr>
                <w:rFonts w:ascii="Times New Roman" w:hAnsi="Times New Roman"/>
                <w:szCs w:val="24"/>
              </w:rPr>
            </w:pPr>
            <w:r w:rsidRPr="00333281">
              <w:rPr>
                <w:rFonts w:ascii="Times New Roman" w:hAnsi="Times New Roman"/>
                <w:szCs w:val="24"/>
              </w:rPr>
              <w:t xml:space="preserve">Maintenance of corporate financial records for all required periods. </w:t>
            </w:r>
          </w:p>
          <w:p w14:paraId="1672FE14" w14:textId="77777777" w:rsidR="006C71FA" w:rsidRPr="006C71FA" w:rsidRDefault="006C71FA" w:rsidP="006C71FA">
            <w:pPr>
              <w:rPr>
                <w:rFonts w:ascii="Times New Roman" w:hAnsi="Times New Roman"/>
                <w:szCs w:val="24"/>
              </w:rPr>
            </w:pPr>
          </w:p>
          <w:p w14:paraId="17B2F502" w14:textId="0877801E" w:rsidR="0009502C" w:rsidRPr="008D1BF2" w:rsidRDefault="006C71FA" w:rsidP="0009502C">
            <w:pPr>
              <w:rPr>
                <w:rFonts w:ascii="Times New Roman" w:hAnsi="Times New Roman"/>
                <w:szCs w:val="24"/>
              </w:rPr>
            </w:pPr>
            <w:r w:rsidRPr="006C71FA">
              <w:rPr>
                <w:rFonts w:ascii="Times New Roman" w:hAnsi="Times New Roman"/>
                <w:szCs w:val="24"/>
              </w:rPr>
              <w:t xml:space="preserve">A copy of a statement of Financial Stability can be found as </w:t>
            </w:r>
            <w:r w:rsidR="00CE09F4" w:rsidRPr="00783B24">
              <w:rPr>
                <w:rFonts w:ascii="Times New Roman" w:hAnsi="Times New Roman"/>
                <w:b/>
                <w:bCs/>
                <w:szCs w:val="24"/>
              </w:rPr>
              <w:t>Appendix E - PCG Financial Stability Letter 2020</w:t>
            </w:r>
            <w:r w:rsidR="00783B24">
              <w:rPr>
                <w:rFonts w:ascii="Times New Roman" w:hAnsi="Times New Roman"/>
                <w:b/>
                <w:bCs/>
                <w:szCs w:val="24"/>
              </w:rPr>
              <w:t>.</w:t>
            </w:r>
          </w:p>
        </w:tc>
      </w:tr>
    </w:tbl>
    <w:p w14:paraId="643F01E5" w14:textId="77777777" w:rsidR="006405E9" w:rsidRPr="008D1BF2" w:rsidRDefault="006405E9" w:rsidP="0009502C">
      <w:pPr>
        <w:rPr>
          <w:rFonts w:ascii="Times New Roman" w:hAnsi="Times New Roman"/>
          <w:szCs w:val="24"/>
        </w:rPr>
      </w:pPr>
    </w:p>
    <w:p w14:paraId="75AD36B8" w14:textId="3A356AFD" w:rsidR="0009502C" w:rsidRPr="001D7E26" w:rsidRDefault="0009502C" w:rsidP="0009502C">
      <w:pPr>
        <w:widowControl/>
        <w:numPr>
          <w:ilvl w:val="2"/>
          <w:numId w:val="15"/>
        </w:numPr>
        <w:rPr>
          <w:rFonts w:ascii="Times New Roman" w:hAnsi="Times New Roman"/>
          <w:szCs w:val="24"/>
        </w:rPr>
      </w:pPr>
      <w:r w:rsidRPr="008D1BF2">
        <w:rPr>
          <w:rFonts w:ascii="Times New Roman" w:hAnsi="Times New Roman"/>
          <w:b/>
          <w:szCs w:val="24"/>
        </w:rPr>
        <w:t xml:space="preserve">Contract Terms/Clauses </w:t>
      </w:r>
      <w:r w:rsidRPr="008D1BF2">
        <w:rPr>
          <w:rFonts w:ascii="Times New Roman" w:hAnsi="Times New Roman"/>
          <w:szCs w:val="24"/>
        </w:rPr>
        <w:t xml:space="preserve">- </w:t>
      </w:r>
      <w:r w:rsidR="00FD5220" w:rsidRPr="008D1BF2">
        <w:rPr>
          <w:rFonts w:ascii="Times New Roman" w:hAnsi="Times New Roman"/>
          <w:szCs w:val="24"/>
        </w:rPr>
        <w:t>Please provide the requested information in RFP Section 2.3.5.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8D1BF2" w14:paraId="0D87162D" w14:textId="77777777" w:rsidTr="002960D5">
        <w:tc>
          <w:tcPr>
            <w:tcW w:w="8856" w:type="dxa"/>
            <w:shd w:val="clear" w:color="auto" w:fill="FFFF99"/>
          </w:tcPr>
          <w:p w14:paraId="11192AAE" w14:textId="1EB603DA" w:rsidR="0009502C" w:rsidRPr="008D1BF2" w:rsidRDefault="001D7E26" w:rsidP="0009502C">
            <w:pPr>
              <w:rPr>
                <w:rFonts w:ascii="Times New Roman" w:hAnsi="Times New Roman"/>
                <w:szCs w:val="24"/>
              </w:rPr>
            </w:pPr>
            <w:r w:rsidRPr="001D7E26">
              <w:rPr>
                <w:rFonts w:ascii="Times New Roman" w:hAnsi="Times New Roman"/>
                <w:szCs w:val="24"/>
              </w:rPr>
              <w:t>We accept all mandatory clauses and do not require additional non-mandatory clauses.</w:t>
            </w:r>
          </w:p>
        </w:tc>
      </w:tr>
    </w:tbl>
    <w:p w14:paraId="126A8255" w14:textId="77777777" w:rsidR="0009502C" w:rsidRPr="008D1BF2" w:rsidRDefault="0009502C" w:rsidP="0009502C">
      <w:pPr>
        <w:rPr>
          <w:rFonts w:ascii="Times New Roman" w:hAnsi="Times New Roman"/>
          <w:szCs w:val="24"/>
        </w:rPr>
      </w:pPr>
    </w:p>
    <w:p w14:paraId="1B16C362" w14:textId="4FBE1816" w:rsidR="0009502C" w:rsidRPr="008D1BF2" w:rsidRDefault="006405E9" w:rsidP="006676D8">
      <w:pPr>
        <w:widowControl/>
        <w:numPr>
          <w:ilvl w:val="2"/>
          <w:numId w:val="15"/>
        </w:numPr>
        <w:jc w:val="both"/>
        <w:rPr>
          <w:rFonts w:ascii="Times New Roman" w:hAnsi="Times New Roman"/>
          <w:bCs/>
          <w:szCs w:val="24"/>
        </w:rPr>
      </w:pPr>
      <w:r w:rsidRPr="008D1BF2">
        <w:rPr>
          <w:rFonts w:ascii="Times New Roman" w:hAnsi="Times New Roman"/>
          <w:b/>
          <w:szCs w:val="24"/>
        </w:rPr>
        <w:t>References</w:t>
      </w:r>
      <w:r w:rsidR="0009502C" w:rsidRPr="008D1BF2">
        <w:rPr>
          <w:rFonts w:ascii="Times New Roman" w:hAnsi="Times New Roman"/>
          <w:b/>
          <w:szCs w:val="24"/>
        </w:rPr>
        <w:t xml:space="preserve"> </w:t>
      </w:r>
      <w:r w:rsidR="0009502C" w:rsidRPr="008D1BF2">
        <w:rPr>
          <w:rFonts w:ascii="Times New Roman" w:hAnsi="Times New Roman"/>
          <w:szCs w:val="24"/>
        </w:rPr>
        <w:t xml:space="preserve">- </w:t>
      </w:r>
      <w:r w:rsidR="006676D8" w:rsidRPr="008D1BF2">
        <w:rPr>
          <w:rFonts w:ascii="Times New Roman" w:hAnsi="Times New Roman"/>
          <w:bCs/>
          <w:szCs w:val="24"/>
        </w:rPr>
        <w:t xml:space="preserve">Reference information is captured on </w:t>
      </w:r>
      <w:r w:rsidR="006676D8" w:rsidRPr="00844647">
        <w:rPr>
          <w:rFonts w:ascii="Times New Roman" w:hAnsi="Times New Roman"/>
          <w:bCs/>
          <w:szCs w:val="24"/>
        </w:rPr>
        <w:t xml:space="preserve">ATTACHMENT </w:t>
      </w:r>
      <w:r w:rsidR="008D1BF2" w:rsidRPr="00844647">
        <w:rPr>
          <w:rFonts w:ascii="Times New Roman" w:hAnsi="Times New Roman"/>
          <w:bCs/>
          <w:szCs w:val="24"/>
        </w:rPr>
        <w:t xml:space="preserve">H. </w:t>
      </w:r>
      <w:r w:rsidR="006676D8" w:rsidRPr="00844647">
        <w:rPr>
          <w:rFonts w:ascii="Times New Roman" w:hAnsi="Times New Roman"/>
          <w:bCs/>
          <w:szCs w:val="24"/>
        </w:rPr>
        <w:t xml:space="preserve">Respondent should complete the reference information portion of the ATTACHMENT </w:t>
      </w:r>
      <w:r w:rsidR="008D1BF2" w:rsidRPr="00844647">
        <w:rPr>
          <w:rFonts w:ascii="Times New Roman" w:hAnsi="Times New Roman"/>
          <w:bCs/>
          <w:szCs w:val="24"/>
        </w:rPr>
        <w:t>H</w:t>
      </w:r>
      <w:r w:rsidR="006676D8" w:rsidRPr="00844647">
        <w:rPr>
          <w:rFonts w:ascii="Times New Roman" w:hAnsi="Times New Roman"/>
          <w:bCs/>
          <w:szCs w:val="24"/>
        </w:rPr>
        <w:t xml:space="preserve"> which includes the name, address, and telephone number of the client facility and the name, title, and phone/fax numbers of a person who may be contacted for further information if the State elects to do so. The rest of ATTACHMENT </w:t>
      </w:r>
      <w:r w:rsidR="008D1BF2" w:rsidRPr="00844647">
        <w:rPr>
          <w:rFonts w:ascii="Times New Roman" w:hAnsi="Times New Roman"/>
          <w:bCs/>
          <w:szCs w:val="24"/>
        </w:rPr>
        <w:t>H</w:t>
      </w:r>
      <w:r w:rsidR="006676D8" w:rsidRPr="00844647">
        <w:rPr>
          <w:rFonts w:ascii="Times New Roman" w:hAnsi="Times New Roman"/>
          <w:bCs/>
          <w:szCs w:val="24"/>
        </w:rPr>
        <w:t xml:space="preserve"> should be completed by the reference and either </w:t>
      </w:r>
      <w:r w:rsidR="006676D8" w:rsidRPr="00844647">
        <w:rPr>
          <w:rFonts w:ascii="Times New Roman" w:hAnsi="Times New Roman"/>
          <w:b/>
          <w:bCs/>
          <w:szCs w:val="24"/>
          <w:u w:val="single"/>
        </w:rPr>
        <w:t xml:space="preserve">mailed or emailed DIRECTLY </w:t>
      </w:r>
      <w:r w:rsidR="006676D8" w:rsidRPr="00844647">
        <w:rPr>
          <w:rFonts w:ascii="Times New Roman" w:hAnsi="Times New Roman"/>
          <w:bCs/>
          <w:szCs w:val="24"/>
        </w:rPr>
        <w:t xml:space="preserve">to the State.   The State should receive </w:t>
      </w:r>
      <w:r w:rsidR="008D1BF2" w:rsidRPr="00844647">
        <w:rPr>
          <w:rFonts w:ascii="Times New Roman" w:hAnsi="Times New Roman"/>
          <w:bCs/>
          <w:szCs w:val="24"/>
        </w:rPr>
        <w:t xml:space="preserve">three </w:t>
      </w:r>
      <w:r w:rsidR="006676D8" w:rsidRPr="00844647">
        <w:rPr>
          <w:rFonts w:ascii="Times New Roman" w:hAnsi="Times New Roman"/>
          <w:bCs/>
          <w:szCs w:val="24"/>
        </w:rPr>
        <w:t>(</w:t>
      </w:r>
      <w:r w:rsidR="008D1BF2" w:rsidRPr="00844647">
        <w:rPr>
          <w:rFonts w:ascii="Times New Roman" w:hAnsi="Times New Roman"/>
          <w:bCs/>
          <w:szCs w:val="24"/>
        </w:rPr>
        <w:t>3</w:t>
      </w:r>
      <w:r w:rsidR="006676D8" w:rsidRPr="00844647">
        <w:rPr>
          <w:rFonts w:ascii="Times New Roman" w:hAnsi="Times New Roman"/>
          <w:bCs/>
          <w:szCs w:val="24"/>
        </w:rPr>
        <w:t xml:space="preserve">) ATTACHMENT </w:t>
      </w:r>
      <w:r w:rsidR="008D1BF2" w:rsidRPr="00844647">
        <w:rPr>
          <w:rFonts w:ascii="Times New Roman" w:hAnsi="Times New Roman"/>
          <w:bCs/>
          <w:szCs w:val="24"/>
        </w:rPr>
        <w:t>H</w:t>
      </w:r>
      <w:r w:rsidR="006676D8" w:rsidRPr="00844647">
        <w:rPr>
          <w:rFonts w:ascii="Times New Roman" w:hAnsi="Times New Roman"/>
          <w:bCs/>
          <w:szCs w:val="24"/>
        </w:rPr>
        <w:t xml:space="preserve">s </w:t>
      </w:r>
      <w:r w:rsidR="006676D8" w:rsidRPr="008D1BF2">
        <w:rPr>
          <w:rFonts w:ascii="Times New Roman" w:hAnsi="Times New Roman"/>
          <w:bCs/>
          <w:szCs w:val="24"/>
        </w:rPr>
        <w:t>from clients for whom the Respondent has provided products and/or services that are the same or similar to those products and/or services requested in this RFP.</w:t>
      </w:r>
      <w:r w:rsidR="003B7A2F" w:rsidRPr="008D1BF2">
        <w:rPr>
          <w:rFonts w:ascii="Times New Roman" w:hAnsi="Times New Roman"/>
          <w:bCs/>
          <w:szCs w:val="24"/>
        </w:rPr>
        <w:t xml:space="preserve"> </w:t>
      </w:r>
      <w:r w:rsidR="003B7A2F" w:rsidRPr="00844647">
        <w:rPr>
          <w:rFonts w:ascii="Times New Roman" w:hAnsi="Times New Roman"/>
          <w:bCs/>
          <w:szCs w:val="24"/>
        </w:rPr>
        <w:t xml:space="preserve">ATTACHMENT </w:t>
      </w:r>
      <w:r w:rsidR="008D1BF2" w:rsidRPr="00844647">
        <w:rPr>
          <w:rFonts w:ascii="Times New Roman" w:hAnsi="Times New Roman"/>
          <w:bCs/>
          <w:szCs w:val="24"/>
        </w:rPr>
        <w:t>H</w:t>
      </w:r>
      <w:r w:rsidR="003B7A2F" w:rsidRPr="00844647">
        <w:rPr>
          <w:rFonts w:ascii="Times New Roman" w:hAnsi="Times New Roman"/>
          <w:bCs/>
          <w:szCs w:val="24"/>
        </w:rPr>
        <w:t xml:space="preserve"> </w:t>
      </w:r>
      <w:r w:rsidR="003B7A2F" w:rsidRPr="008D1BF2">
        <w:rPr>
          <w:rFonts w:ascii="Times New Roman" w:hAnsi="Times New Roman"/>
          <w:bCs/>
          <w:szCs w:val="24"/>
        </w:rPr>
        <w:t xml:space="preserve">should be submitted to </w:t>
      </w:r>
      <w:hyperlink r:id="rId9" w:history="1">
        <w:r w:rsidR="008F4E85" w:rsidRPr="008D1BF2">
          <w:rPr>
            <w:rStyle w:val="Hyperlink"/>
            <w:rFonts w:ascii="Times New Roman" w:hAnsi="Times New Roman"/>
            <w:bCs/>
            <w:szCs w:val="24"/>
          </w:rPr>
          <w:t>idoareferences@idoa.in.gov</w:t>
        </w:r>
      </w:hyperlink>
      <w:r w:rsidR="008F4E85" w:rsidRPr="008D1BF2">
        <w:rPr>
          <w:rStyle w:val="CommentReference"/>
          <w:rFonts w:ascii="Times New Roman" w:hAnsi="Times New Roman"/>
        </w:rPr>
        <w:t xml:space="preserve"> </w:t>
      </w:r>
      <w:r w:rsidR="008F4E85" w:rsidRPr="008D1BF2">
        <w:rPr>
          <w:rStyle w:val="CommentReference"/>
          <w:rFonts w:ascii="Times New Roman" w:hAnsi="Times New Roman"/>
          <w:sz w:val="24"/>
          <w:szCs w:val="24"/>
        </w:rPr>
        <w:t xml:space="preserve">or mailed to the address listed in section 1.8 of the RFP. </w:t>
      </w:r>
      <w:r w:rsidR="008F4E85" w:rsidRPr="00844647">
        <w:rPr>
          <w:rStyle w:val="CommentReference"/>
          <w:rFonts w:ascii="Times New Roman" w:hAnsi="Times New Roman"/>
          <w:sz w:val="24"/>
          <w:szCs w:val="24"/>
        </w:rPr>
        <w:t xml:space="preserve">Attachment </w:t>
      </w:r>
      <w:r w:rsidR="008D1BF2" w:rsidRPr="00844647">
        <w:rPr>
          <w:rStyle w:val="CommentReference"/>
          <w:rFonts w:ascii="Times New Roman" w:hAnsi="Times New Roman"/>
          <w:sz w:val="24"/>
          <w:szCs w:val="24"/>
        </w:rPr>
        <w:t>H</w:t>
      </w:r>
      <w:r w:rsidR="008F4E85" w:rsidRPr="00844647">
        <w:rPr>
          <w:rStyle w:val="CommentReference"/>
          <w:rFonts w:ascii="Times New Roman" w:hAnsi="Times New Roman"/>
          <w:sz w:val="24"/>
          <w:szCs w:val="24"/>
        </w:rPr>
        <w:t xml:space="preserve"> </w:t>
      </w:r>
      <w:r w:rsidR="008F4E85" w:rsidRPr="008D1BF2">
        <w:rPr>
          <w:rStyle w:val="CommentReference"/>
          <w:rFonts w:ascii="Times New Roman" w:hAnsi="Times New Roman"/>
          <w:sz w:val="24"/>
          <w:szCs w:val="24"/>
        </w:rPr>
        <w:t>should be submitted</w:t>
      </w:r>
      <w:r w:rsidR="003B7A2F" w:rsidRPr="008D1BF2">
        <w:rPr>
          <w:rFonts w:ascii="Times New Roman" w:hAnsi="Times New Roman"/>
          <w:bCs/>
          <w:szCs w:val="24"/>
        </w:rPr>
        <w:t xml:space="preserve"> no more than ten (10)</w:t>
      </w:r>
      <w:r w:rsidR="008F4E85" w:rsidRPr="008D1BF2">
        <w:rPr>
          <w:rFonts w:ascii="Times New Roman" w:hAnsi="Times New Roman"/>
          <w:bCs/>
          <w:szCs w:val="24"/>
        </w:rPr>
        <w:t xml:space="preserve"> business</w:t>
      </w:r>
      <w:r w:rsidR="003B7A2F" w:rsidRPr="008D1BF2">
        <w:rPr>
          <w:rFonts w:ascii="Times New Roman" w:hAnsi="Times New Roman"/>
          <w:bCs/>
          <w:szCs w:val="24"/>
        </w:rPr>
        <w:t xml:space="preserve"> days after the </w:t>
      </w:r>
      <w:r w:rsidR="00BF4E0C" w:rsidRPr="008D1BF2">
        <w:rPr>
          <w:rFonts w:ascii="Times New Roman" w:hAnsi="Times New Roman"/>
          <w:bCs/>
          <w:szCs w:val="24"/>
        </w:rPr>
        <w:t>p</w:t>
      </w:r>
      <w:r w:rsidR="003B7A2F" w:rsidRPr="008D1BF2">
        <w:rPr>
          <w:rFonts w:ascii="Times New Roman" w:hAnsi="Times New Roman"/>
          <w:bCs/>
          <w:szCs w:val="24"/>
        </w:rPr>
        <w:t>roposal</w:t>
      </w:r>
      <w:r w:rsidR="00BF4E0C" w:rsidRPr="008D1BF2">
        <w:rPr>
          <w:rFonts w:ascii="Times New Roman" w:hAnsi="Times New Roman"/>
          <w:bCs/>
          <w:szCs w:val="24"/>
        </w:rPr>
        <w:t xml:space="preserve"> submission</w:t>
      </w:r>
      <w:r w:rsidR="003B7A2F" w:rsidRPr="008D1BF2">
        <w:rPr>
          <w:rFonts w:ascii="Times New Roman" w:hAnsi="Times New Roman"/>
          <w:bCs/>
          <w:szCs w:val="24"/>
        </w:rPr>
        <w:t xml:space="preserve"> due date listed in Section 1.24 of the RFP.</w:t>
      </w:r>
      <w:r w:rsidR="006676D8" w:rsidRPr="008D1BF2">
        <w:rPr>
          <w:rFonts w:ascii="Times New Roman" w:hAnsi="Times New Roman"/>
          <w:bCs/>
          <w:szCs w:val="24"/>
        </w:rPr>
        <w:t xml:space="preserve"> Please provide the customer information for each reference.</w:t>
      </w:r>
    </w:p>
    <w:p w14:paraId="53524B89" w14:textId="77777777" w:rsidR="00B31295" w:rsidRPr="008D1BF2" w:rsidRDefault="00B31295" w:rsidP="00B31295">
      <w:pPr>
        <w:widowControl/>
        <w:ind w:left="720"/>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6"/>
        <w:gridCol w:w="5254"/>
      </w:tblGrid>
      <w:tr w:rsidR="0009502C" w:rsidRPr="008D1BF2" w14:paraId="0318FD3D" w14:textId="77777777" w:rsidTr="00672444">
        <w:tc>
          <w:tcPr>
            <w:tcW w:w="3535" w:type="dxa"/>
            <w:shd w:val="clear" w:color="auto" w:fill="B3B3B3"/>
            <w:vAlign w:val="bottom"/>
          </w:tcPr>
          <w:p w14:paraId="1728A4CF" w14:textId="77777777" w:rsidR="0009502C" w:rsidRPr="008D1BF2" w:rsidRDefault="0009502C" w:rsidP="0009502C">
            <w:pPr>
              <w:rPr>
                <w:rFonts w:ascii="Times New Roman" w:hAnsi="Times New Roman"/>
                <w:b/>
                <w:bCs/>
                <w:szCs w:val="24"/>
              </w:rPr>
            </w:pPr>
            <w:r w:rsidRPr="008D1BF2">
              <w:rPr>
                <w:rFonts w:ascii="Times New Roman" w:hAnsi="Times New Roman"/>
                <w:b/>
                <w:bCs/>
                <w:szCs w:val="24"/>
              </w:rPr>
              <w:t>Customer 1</w:t>
            </w:r>
          </w:p>
        </w:tc>
        <w:tc>
          <w:tcPr>
            <w:tcW w:w="5095" w:type="dxa"/>
            <w:tcBorders>
              <w:bottom w:val="single" w:sz="4" w:space="0" w:color="auto"/>
            </w:tcBorders>
            <w:shd w:val="clear" w:color="auto" w:fill="B3B3B3"/>
          </w:tcPr>
          <w:p w14:paraId="0D474B1B" w14:textId="77777777" w:rsidR="0009502C" w:rsidRPr="008D1BF2" w:rsidRDefault="0009502C" w:rsidP="0009502C">
            <w:pPr>
              <w:rPr>
                <w:rFonts w:ascii="Times New Roman" w:hAnsi="Times New Roman"/>
                <w:szCs w:val="24"/>
              </w:rPr>
            </w:pPr>
          </w:p>
        </w:tc>
      </w:tr>
      <w:tr w:rsidR="0009502C" w:rsidRPr="008D1BF2" w14:paraId="4051EF31" w14:textId="77777777" w:rsidTr="00672444">
        <w:tc>
          <w:tcPr>
            <w:tcW w:w="3535" w:type="dxa"/>
            <w:vAlign w:val="bottom"/>
          </w:tcPr>
          <w:p w14:paraId="70B7CA00" w14:textId="77777777" w:rsidR="0009502C" w:rsidRPr="008D1BF2" w:rsidRDefault="0009502C" w:rsidP="0009502C">
            <w:pPr>
              <w:rPr>
                <w:rFonts w:ascii="Times New Roman" w:hAnsi="Times New Roman"/>
                <w:szCs w:val="24"/>
              </w:rPr>
            </w:pPr>
            <w:r w:rsidRPr="008D1BF2">
              <w:rPr>
                <w:rFonts w:ascii="Times New Roman" w:hAnsi="Times New Roman"/>
                <w:szCs w:val="24"/>
              </w:rPr>
              <w:t>Legal Name of Company or Governmental Entity</w:t>
            </w:r>
          </w:p>
        </w:tc>
        <w:tc>
          <w:tcPr>
            <w:tcW w:w="5095" w:type="dxa"/>
            <w:shd w:val="clear" w:color="auto" w:fill="FFFF99"/>
          </w:tcPr>
          <w:p w14:paraId="55CD4EB9" w14:textId="32F80B8E" w:rsidR="0009502C" w:rsidRPr="00333281" w:rsidRDefault="00281558" w:rsidP="0009502C">
            <w:pPr>
              <w:rPr>
                <w:rFonts w:ascii="Times New Roman" w:hAnsi="Times New Roman"/>
                <w:b/>
                <w:szCs w:val="24"/>
              </w:rPr>
            </w:pPr>
            <w:r w:rsidRPr="00333281">
              <w:rPr>
                <w:rFonts w:ascii="Times New Roman" w:hAnsi="Times New Roman"/>
                <w:b/>
                <w:szCs w:val="24"/>
              </w:rPr>
              <w:t>Workforce Solutions Capital Area</w:t>
            </w:r>
          </w:p>
        </w:tc>
      </w:tr>
      <w:tr w:rsidR="0009502C" w:rsidRPr="008D1BF2" w14:paraId="492DD976" w14:textId="77777777" w:rsidTr="00672444">
        <w:tc>
          <w:tcPr>
            <w:tcW w:w="3535" w:type="dxa"/>
            <w:vAlign w:val="bottom"/>
          </w:tcPr>
          <w:p w14:paraId="2251F86E" w14:textId="77777777" w:rsidR="0009502C" w:rsidRPr="008D1BF2" w:rsidRDefault="0009502C" w:rsidP="0009502C">
            <w:pPr>
              <w:rPr>
                <w:rFonts w:ascii="Times New Roman" w:hAnsi="Times New Roman"/>
                <w:szCs w:val="24"/>
              </w:rPr>
            </w:pPr>
            <w:r w:rsidRPr="008D1BF2">
              <w:rPr>
                <w:rFonts w:ascii="Times New Roman" w:hAnsi="Times New Roman"/>
                <w:szCs w:val="24"/>
              </w:rPr>
              <w:t>Company Mailing Address</w:t>
            </w:r>
          </w:p>
        </w:tc>
        <w:tc>
          <w:tcPr>
            <w:tcW w:w="5095" w:type="dxa"/>
            <w:shd w:val="clear" w:color="auto" w:fill="FFFF99"/>
          </w:tcPr>
          <w:p w14:paraId="3DB44E55" w14:textId="60FE72AB" w:rsidR="0009502C" w:rsidRPr="008D1BF2" w:rsidRDefault="00F92C3A" w:rsidP="0009502C">
            <w:pPr>
              <w:rPr>
                <w:rFonts w:ascii="Times New Roman" w:hAnsi="Times New Roman"/>
                <w:szCs w:val="24"/>
              </w:rPr>
            </w:pPr>
            <w:r>
              <w:rPr>
                <w:rFonts w:ascii="Times New Roman" w:hAnsi="Times New Roman"/>
                <w:szCs w:val="24"/>
              </w:rPr>
              <w:t>9001 N IH 35 Ste 110E</w:t>
            </w:r>
          </w:p>
        </w:tc>
      </w:tr>
      <w:tr w:rsidR="0009502C" w:rsidRPr="008D1BF2" w14:paraId="110E1716" w14:textId="77777777" w:rsidTr="00672444">
        <w:tc>
          <w:tcPr>
            <w:tcW w:w="3535" w:type="dxa"/>
            <w:vAlign w:val="bottom"/>
          </w:tcPr>
          <w:p w14:paraId="7EFC61C0" w14:textId="77777777" w:rsidR="0009502C" w:rsidRPr="008D1BF2" w:rsidRDefault="0009502C" w:rsidP="0009502C">
            <w:pPr>
              <w:rPr>
                <w:rFonts w:ascii="Times New Roman" w:hAnsi="Times New Roman"/>
                <w:szCs w:val="24"/>
              </w:rPr>
            </w:pPr>
            <w:r w:rsidRPr="008D1BF2">
              <w:rPr>
                <w:rFonts w:ascii="Times New Roman" w:hAnsi="Times New Roman"/>
                <w:szCs w:val="24"/>
              </w:rPr>
              <w:t>Company City, State, Zip</w:t>
            </w:r>
          </w:p>
        </w:tc>
        <w:tc>
          <w:tcPr>
            <w:tcW w:w="5095" w:type="dxa"/>
            <w:shd w:val="clear" w:color="auto" w:fill="FFFF99"/>
          </w:tcPr>
          <w:p w14:paraId="333EF371" w14:textId="51F51D8F" w:rsidR="0009502C" w:rsidRPr="008D1BF2" w:rsidRDefault="00F92C3A" w:rsidP="0009502C">
            <w:pPr>
              <w:rPr>
                <w:rFonts w:ascii="Times New Roman" w:hAnsi="Times New Roman"/>
                <w:szCs w:val="24"/>
              </w:rPr>
            </w:pPr>
            <w:r>
              <w:rPr>
                <w:rFonts w:ascii="Times New Roman" w:hAnsi="Times New Roman"/>
                <w:szCs w:val="24"/>
              </w:rPr>
              <w:t>Austin, TX 78753</w:t>
            </w:r>
          </w:p>
        </w:tc>
      </w:tr>
      <w:tr w:rsidR="0009502C" w:rsidRPr="008D1BF2" w14:paraId="2D67BE85" w14:textId="77777777" w:rsidTr="00672444">
        <w:tc>
          <w:tcPr>
            <w:tcW w:w="3535" w:type="dxa"/>
            <w:vAlign w:val="bottom"/>
          </w:tcPr>
          <w:p w14:paraId="64986315" w14:textId="77777777" w:rsidR="0009502C" w:rsidRPr="008D1BF2" w:rsidRDefault="0009502C" w:rsidP="0009502C">
            <w:pPr>
              <w:rPr>
                <w:rFonts w:ascii="Times New Roman" w:hAnsi="Times New Roman"/>
                <w:szCs w:val="24"/>
              </w:rPr>
            </w:pPr>
            <w:r w:rsidRPr="008D1BF2">
              <w:rPr>
                <w:rFonts w:ascii="Times New Roman" w:hAnsi="Times New Roman"/>
                <w:szCs w:val="24"/>
              </w:rPr>
              <w:t>Company Website Address</w:t>
            </w:r>
          </w:p>
        </w:tc>
        <w:tc>
          <w:tcPr>
            <w:tcW w:w="5095" w:type="dxa"/>
            <w:shd w:val="clear" w:color="auto" w:fill="FFFF99"/>
          </w:tcPr>
          <w:p w14:paraId="451E1065" w14:textId="2C7BE6CA" w:rsidR="00A51869" w:rsidRPr="008D1BF2" w:rsidRDefault="004B3A0B" w:rsidP="0009502C">
            <w:pPr>
              <w:rPr>
                <w:rFonts w:ascii="Times New Roman" w:hAnsi="Times New Roman"/>
                <w:szCs w:val="24"/>
              </w:rPr>
            </w:pPr>
            <w:hyperlink r:id="rId10" w:history="1">
              <w:r w:rsidR="00F92C3A" w:rsidRPr="002E4D36">
                <w:rPr>
                  <w:rStyle w:val="Hyperlink"/>
                  <w:rFonts w:ascii="Times New Roman" w:hAnsi="Times New Roman"/>
                  <w:szCs w:val="24"/>
                </w:rPr>
                <w:t>www.wfscapitalarea.com</w:t>
              </w:r>
            </w:hyperlink>
          </w:p>
        </w:tc>
      </w:tr>
      <w:tr w:rsidR="0009502C" w:rsidRPr="008D1BF2" w14:paraId="5C57E457" w14:textId="77777777" w:rsidTr="00672444">
        <w:tc>
          <w:tcPr>
            <w:tcW w:w="3535" w:type="dxa"/>
            <w:vAlign w:val="bottom"/>
          </w:tcPr>
          <w:p w14:paraId="0004C744" w14:textId="77777777" w:rsidR="0009502C" w:rsidRPr="008D1BF2" w:rsidRDefault="0009502C" w:rsidP="0009502C">
            <w:pPr>
              <w:rPr>
                <w:rFonts w:ascii="Times New Roman" w:hAnsi="Times New Roman"/>
                <w:szCs w:val="24"/>
              </w:rPr>
            </w:pPr>
            <w:r w:rsidRPr="008D1BF2">
              <w:rPr>
                <w:rFonts w:ascii="Times New Roman" w:hAnsi="Times New Roman"/>
                <w:szCs w:val="24"/>
              </w:rPr>
              <w:lastRenderedPageBreak/>
              <w:t>Contact Person</w:t>
            </w:r>
          </w:p>
        </w:tc>
        <w:tc>
          <w:tcPr>
            <w:tcW w:w="5095" w:type="dxa"/>
            <w:shd w:val="clear" w:color="auto" w:fill="FFFF99"/>
          </w:tcPr>
          <w:p w14:paraId="525D321A" w14:textId="29CD4BDE" w:rsidR="0009502C" w:rsidRPr="008D1BF2" w:rsidRDefault="00A60E41" w:rsidP="0009502C">
            <w:pPr>
              <w:rPr>
                <w:rFonts w:ascii="Times New Roman" w:hAnsi="Times New Roman"/>
                <w:szCs w:val="24"/>
              </w:rPr>
            </w:pPr>
            <w:r>
              <w:rPr>
                <w:rFonts w:ascii="Times New Roman" w:hAnsi="Times New Roman"/>
                <w:szCs w:val="24"/>
              </w:rPr>
              <w:t>Janee’ White</w:t>
            </w:r>
          </w:p>
        </w:tc>
      </w:tr>
      <w:tr w:rsidR="008F4E85" w:rsidRPr="008D1BF2" w14:paraId="4549D602" w14:textId="77777777" w:rsidTr="00672444">
        <w:tc>
          <w:tcPr>
            <w:tcW w:w="3535" w:type="dxa"/>
            <w:vAlign w:val="bottom"/>
          </w:tcPr>
          <w:p w14:paraId="4EF92ACE" w14:textId="61E469AB" w:rsidR="008F4E85" w:rsidRPr="008D1BF2" w:rsidRDefault="008F4E85" w:rsidP="0009502C">
            <w:pPr>
              <w:rPr>
                <w:rFonts w:ascii="Times New Roman" w:hAnsi="Times New Roman"/>
                <w:szCs w:val="24"/>
              </w:rPr>
            </w:pPr>
            <w:r w:rsidRPr="008D1BF2">
              <w:rPr>
                <w:rFonts w:ascii="Times New Roman" w:hAnsi="Times New Roman"/>
                <w:szCs w:val="24"/>
              </w:rPr>
              <w:t>Contact Title</w:t>
            </w:r>
          </w:p>
        </w:tc>
        <w:tc>
          <w:tcPr>
            <w:tcW w:w="5095" w:type="dxa"/>
            <w:shd w:val="clear" w:color="auto" w:fill="FFFF99"/>
          </w:tcPr>
          <w:p w14:paraId="47EC0A09" w14:textId="12E121A4" w:rsidR="008F4E85" w:rsidRPr="008D1BF2" w:rsidRDefault="00A60E41" w:rsidP="0009502C">
            <w:pPr>
              <w:rPr>
                <w:rFonts w:ascii="Times New Roman" w:hAnsi="Times New Roman"/>
                <w:szCs w:val="24"/>
              </w:rPr>
            </w:pPr>
            <w:r>
              <w:rPr>
                <w:rFonts w:ascii="Times New Roman" w:hAnsi="Times New Roman"/>
                <w:szCs w:val="24"/>
              </w:rPr>
              <w:t>Director of Contract Compliance</w:t>
            </w:r>
          </w:p>
        </w:tc>
      </w:tr>
      <w:tr w:rsidR="0009502C" w:rsidRPr="008D1BF2" w14:paraId="5C86AA6A" w14:textId="77777777" w:rsidTr="00672444">
        <w:tc>
          <w:tcPr>
            <w:tcW w:w="3535" w:type="dxa"/>
            <w:vAlign w:val="bottom"/>
          </w:tcPr>
          <w:p w14:paraId="32DFBD97" w14:textId="77777777" w:rsidR="0009502C" w:rsidRPr="008D1BF2" w:rsidRDefault="0009502C" w:rsidP="0009502C">
            <w:pPr>
              <w:rPr>
                <w:rFonts w:ascii="Times New Roman" w:hAnsi="Times New Roman"/>
                <w:szCs w:val="24"/>
              </w:rPr>
            </w:pPr>
            <w:r w:rsidRPr="008D1BF2">
              <w:rPr>
                <w:rFonts w:ascii="Times New Roman" w:hAnsi="Times New Roman"/>
                <w:szCs w:val="24"/>
              </w:rPr>
              <w:t>Company Telephone Number</w:t>
            </w:r>
          </w:p>
        </w:tc>
        <w:tc>
          <w:tcPr>
            <w:tcW w:w="5095" w:type="dxa"/>
            <w:shd w:val="clear" w:color="auto" w:fill="FFFF99"/>
          </w:tcPr>
          <w:p w14:paraId="4C79177B" w14:textId="42922970" w:rsidR="0009502C" w:rsidRPr="008D1BF2" w:rsidRDefault="00C46967" w:rsidP="0009502C">
            <w:pPr>
              <w:rPr>
                <w:rFonts w:ascii="Times New Roman" w:hAnsi="Times New Roman"/>
                <w:szCs w:val="24"/>
              </w:rPr>
            </w:pPr>
            <w:r>
              <w:rPr>
                <w:rFonts w:ascii="Times New Roman" w:hAnsi="Times New Roman"/>
                <w:szCs w:val="24"/>
              </w:rPr>
              <w:t>409.</w:t>
            </w:r>
            <w:r w:rsidR="00D82A7D">
              <w:rPr>
                <w:rFonts w:ascii="Times New Roman" w:hAnsi="Times New Roman"/>
                <w:szCs w:val="24"/>
              </w:rPr>
              <w:t>670.7138 (cell)</w:t>
            </w:r>
          </w:p>
        </w:tc>
      </w:tr>
      <w:tr w:rsidR="0009502C" w:rsidRPr="008D1BF2" w14:paraId="136DEFE0" w14:textId="77777777" w:rsidTr="00672444">
        <w:tc>
          <w:tcPr>
            <w:tcW w:w="3535" w:type="dxa"/>
            <w:vAlign w:val="bottom"/>
          </w:tcPr>
          <w:p w14:paraId="35449174" w14:textId="77777777" w:rsidR="0009502C" w:rsidRPr="008D1BF2" w:rsidRDefault="0009502C" w:rsidP="0009502C">
            <w:pPr>
              <w:rPr>
                <w:rFonts w:ascii="Times New Roman" w:hAnsi="Times New Roman"/>
                <w:szCs w:val="24"/>
              </w:rPr>
            </w:pPr>
            <w:r w:rsidRPr="008D1BF2">
              <w:rPr>
                <w:rFonts w:ascii="Times New Roman" w:hAnsi="Times New Roman"/>
                <w:szCs w:val="24"/>
              </w:rPr>
              <w:t>Company Fax Number</w:t>
            </w:r>
          </w:p>
        </w:tc>
        <w:tc>
          <w:tcPr>
            <w:tcW w:w="5095" w:type="dxa"/>
            <w:shd w:val="clear" w:color="auto" w:fill="FFFF99"/>
          </w:tcPr>
          <w:p w14:paraId="228CED07" w14:textId="6E1288B5" w:rsidR="0009502C" w:rsidRPr="008D1BF2" w:rsidRDefault="00111560" w:rsidP="0009502C">
            <w:pPr>
              <w:rPr>
                <w:rFonts w:ascii="Times New Roman" w:hAnsi="Times New Roman"/>
                <w:szCs w:val="24"/>
              </w:rPr>
            </w:pPr>
            <w:r>
              <w:rPr>
                <w:rFonts w:ascii="Times New Roman" w:hAnsi="Times New Roman"/>
                <w:szCs w:val="24"/>
              </w:rPr>
              <w:t>512.381.5123</w:t>
            </w:r>
          </w:p>
        </w:tc>
      </w:tr>
      <w:tr w:rsidR="0009502C" w:rsidRPr="008D1BF2" w14:paraId="11E8EEB2" w14:textId="77777777" w:rsidTr="00672444">
        <w:tc>
          <w:tcPr>
            <w:tcW w:w="3535" w:type="dxa"/>
            <w:vAlign w:val="bottom"/>
          </w:tcPr>
          <w:p w14:paraId="7B981F0A" w14:textId="77777777" w:rsidR="0009502C" w:rsidRPr="008D1BF2" w:rsidRDefault="0009502C" w:rsidP="0009502C">
            <w:pPr>
              <w:rPr>
                <w:rFonts w:ascii="Times New Roman" w:hAnsi="Times New Roman"/>
                <w:szCs w:val="24"/>
              </w:rPr>
            </w:pPr>
            <w:r w:rsidRPr="008D1BF2">
              <w:rPr>
                <w:rFonts w:ascii="Times New Roman" w:hAnsi="Times New Roman"/>
                <w:szCs w:val="24"/>
              </w:rPr>
              <w:t>Contact E-mail</w:t>
            </w:r>
          </w:p>
        </w:tc>
        <w:tc>
          <w:tcPr>
            <w:tcW w:w="5095" w:type="dxa"/>
            <w:shd w:val="clear" w:color="auto" w:fill="FFFF99"/>
          </w:tcPr>
          <w:p w14:paraId="15EBCB74" w14:textId="471FBD16" w:rsidR="0009502C" w:rsidRPr="008D1BF2" w:rsidRDefault="0010335E" w:rsidP="0009502C">
            <w:pPr>
              <w:rPr>
                <w:rFonts w:ascii="Times New Roman" w:hAnsi="Times New Roman"/>
                <w:szCs w:val="24"/>
              </w:rPr>
            </w:pPr>
            <w:r>
              <w:rPr>
                <w:rFonts w:ascii="Times New Roman" w:hAnsi="Times New Roman"/>
                <w:szCs w:val="24"/>
              </w:rPr>
              <w:t>janee.white@wfscapitalarea.com</w:t>
            </w:r>
          </w:p>
        </w:tc>
      </w:tr>
      <w:tr w:rsidR="0009502C" w:rsidRPr="008D1BF2" w14:paraId="37CBD940" w14:textId="77777777" w:rsidTr="00672444">
        <w:tc>
          <w:tcPr>
            <w:tcW w:w="3535" w:type="dxa"/>
            <w:tcBorders>
              <w:bottom w:val="single" w:sz="4" w:space="0" w:color="auto"/>
            </w:tcBorders>
            <w:vAlign w:val="bottom"/>
          </w:tcPr>
          <w:p w14:paraId="3019D611" w14:textId="77777777" w:rsidR="0009502C" w:rsidRPr="008D1BF2" w:rsidRDefault="0009502C" w:rsidP="0009502C">
            <w:pPr>
              <w:rPr>
                <w:rFonts w:ascii="Times New Roman" w:hAnsi="Times New Roman"/>
                <w:szCs w:val="24"/>
              </w:rPr>
            </w:pPr>
            <w:r w:rsidRPr="008D1BF2">
              <w:rPr>
                <w:rFonts w:ascii="Times New Roman" w:hAnsi="Times New Roman"/>
                <w:szCs w:val="24"/>
              </w:rPr>
              <w:t>Industry of Company</w:t>
            </w:r>
          </w:p>
        </w:tc>
        <w:tc>
          <w:tcPr>
            <w:tcW w:w="5095" w:type="dxa"/>
            <w:tcBorders>
              <w:bottom w:val="single" w:sz="4" w:space="0" w:color="auto"/>
            </w:tcBorders>
            <w:shd w:val="clear" w:color="auto" w:fill="FFFF99"/>
          </w:tcPr>
          <w:p w14:paraId="6A3614E1" w14:textId="2247AFE9" w:rsidR="0009502C" w:rsidRPr="008D1BF2" w:rsidRDefault="001B5223" w:rsidP="0009502C">
            <w:pPr>
              <w:rPr>
                <w:rFonts w:ascii="Times New Roman" w:hAnsi="Times New Roman"/>
                <w:szCs w:val="24"/>
              </w:rPr>
            </w:pPr>
            <w:r>
              <w:rPr>
                <w:rFonts w:ascii="Times New Roman" w:hAnsi="Times New Roman"/>
                <w:szCs w:val="24"/>
              </w:rPr>
              <w:t>Workforce Development</w:t>
            </w:r>
          </w:p>
        </w:tc>
      </w:tr>
      <w:tr w:rsidR="008D1BF2" w:rsidRPr="008D1BF2" w14:paraId="3DF1F135" w14:textId="77777777" w:rsidTr="00672444">
        <w:tc>
          <w:tcPr>
            <w:tcW w:w="3535" w:type="dxa"/>
            <w:tcBorders>
              <w:bottom w:val="single" w:sz="4" w:space="0" w:color="auto"/>
            </w:tcBorders>
            <w:vAlign w:val="bottom"/>
          </w:tcPr>
          <w:p w14:paraId="0BF68B7D" w14:textId="5EEC3F34" w:rsidR="008D1BF2" w:rsidRPr="008D1BF2" w:rsidRDefault="008D1BF2" w:rsidP="0009502C">
            <w:pPr>
              <w:rPr>
                <w:rFonts w:ascii="Times New Roman" w:hAnsi="Times New Roman"/>
                <w:szCs w:val="24"/>
              </w:rPr>
            </w:pPr>
            <w:r>
              <w:rPr>
                <w:rFonts w:ascii="Times New Roman" w:hAnsi="Times New Roman"/>
                <w:szCs w:val="24"/>
              </w:rPr>
              <w:t>B</w:t>
            </w:r>
            <w:r w:rsidRPr="008D1BF2">
              <w:rPr>
                <w:rFonts w:ascii="Times New Roman" w:hAnsi="Times New Roman"/>
                <w:szCs w:val="24"/>
              </w:rPr>
              <w:t>rief description of deliverables produced for the reference.</w:t>
            </w:r>
            <w:r>
              <w:t xml:space="preserve"> </w:t>
            </w:r>
          </w:p>
        </w:tc>
        <w:tc>
          <w:tcPr>
            <w:tcW w:w="5095" w:type="dxa"/>
            <w:tcBorders>
              <w:bottom w:val="single" w:sz="4" w:space="0" w:color="auto"/>
            </w:tcBorders>
            <w:shd w:val="clear" w:color="auto" w:fill="FFFF99"/>
          </w:tcPr>
          <w:p w14:paraId="7FC223A9" w14:textId="32BAC834" w:rsidR="008C7165" w:rsidRPr="00672444" w:rsidRDefault="001D3A74" w:rsidP="008C7165">
            <w:pPr>
              <w:pStyle w:val="paragraph"/>
              <w:spacing w:before="0" w:beforeAutospacing="0" w:after="0" w:afterAutospacing="0"/>
              <w:textAlignment w:val="baseline"/>
            </w:pPr>
            <w:r w:rsidRPr="00672444">
              <w:t xml:space="preserve">Delivering comprehensive program monitoring services of Workforce </w:t>
            </w:r>
            <w:r w:rsidR="008C7165">
              <w:t>S</w:t>
            </w:r>
            <w:r w:rsidRPr="00672444">
              <w:t>olutions (WFS) Capital Area contractors that satisfies WFS contractual obligations under the Texas Workforce Commission (TWC) and the U.S. Department of Labor. </w:t>
            </w:r>
            <w:r w:rsidR="008C7165" w:rsidRPr="00672444">
              <w:t>Over multiple program years: </w:t>
            </w:r>
          </w:p>
          <w:p w14:paraId="429F2FE2" w14:textId="77777777" w:rsidR="009A0DC0" w:rsidRPr="00672444" w:rsidRDefault="009A0DC0" w:rsidP="008C7165">
            <w:pPr>
              <w:pStyle w:val="paragraph"/>
              <w:spacing w:before="0" w:beforeAutospacing="0" w:after="0" w:afterAutospacing="0"/>
              <w:textAlignment w:val="baseline"/>
            </w:pPr>
          </w:p>
          <w:p w14:paraId="55DF1A2E" w14:textId="3EA522CA" w:rsidR="008C7165" w:rsidRPr="00672444" w:rsidRDefault="008C7165" w:rsidP="00333281">
            <w:pPr>
              <w:pStyle w:val="paragraph"/>
              <w:numPr>
                <w:ilvl w:val="0"/>
                <w:numId w:val="28"/>
              </w:numPr>
              <w:tabs>
                <w:tab w:val="clear" w:pos="720"/>
              </w:tabs>
              <w:spacing w:before="0" w:beforeAutospacing="0" w:after="0" w:afterAutospacing="0"/>
              <w:ind w:left="587"/>
              <w:textAlignment w:val="baseline"/>
            </w:pPr>
            <w:r w:rsidRPr="00672444">
              <w:t>Conducted risk assessment and developed monitoring plan with timeline</w:t>
            </w:r>
            <w:r w:rsidR="00B8063F">
              <w:t>.</w:t>
            </w:r>
            <w:r w:rsidRPr="00672444">
              <w:t> </w:t>
            </w:r>
          </w:p>
          <w:p w14:paraId="6AFC466D" w14:textId="26887BC9" w:rsidR="008C7165" w:rsidRPr="00672444" w:rsidRDefault="008C7165" w:rsidP="00333281">
            <w:pPr>
              <w:pStyle w:val="paragraph"/>
              <w:numPr>
                <w:ilvl w:val="0"/>
                <w:numId w:val="28"/>
              </w:numPr>
              <w:tabs>
                <w:tab w:val="clear" w:pos="720"/>
              </w:tabs>
              <w:spacing w:before="0" w:beforeAutospacing="0" w:after="0" w:afterAutospacing="0"/>
              <w:ind w:left="587"/>
              <w:textAlignment w:val="baseline"/>
            </w:pPr>
            <w:r w:rsidRPr="00672444">
              <w:t>Led entrance and exit conferences with contractors</w:t>
            </w:r>
            <w:r w:rsidR="00B8063F">
              <w:t>.</w:t>
            </w:r>
          </w:p>
          <w:p w14:paraId="6B26BD21" w14:textId="569382E4" w:rsidR="008C7165" w:rsidRPr="00672444" w:rsidRDefault="008C7165" w:rsidP="00333281">
            <w:pPr>
              <w:pStyle w:val="paragraph"/>
              <w:numPr>
                <w:ilvl w:val="0"/>
                <w:numId w:val="28"/>
              </w:numPr>
              <w:tabs>
                <w:tab w:val="clear" w:pos="720"/>
              </w:tabs>
              <w:spacing w:before="0" w:beforeAutospacing="0" w:after="0" w:afterAutospacing="0"/>
              <w:ind w:left="587"/>
              <w:textAlignment w:val="baseline"/>
            </w:pPr>
            <w:r w:rsidRPr="00672444">
              <w:t>Conducted desk review using TWIST system and on-site review of files for each program</w:t>
            </w:r>
            <w:r w:rsidR="00B8063F">
              <w:t>.</w:t>
            </w:r>
            <w:r w:rsidRPr="00672444">
              <w:t> </w:t>
            </w:r>
          </w:p>
          <w:p w14:paraId="48328CCE" w14:textId="20D6F406" w:rsidR="008C7165" w:rsidRPr="00672444" w:rsidRDefault="008C7165" w:rsidP="00333281">
            <w:pPr>
              <w:pStyle w:val="paragraph"/>
              <w:numPr>
                <w:ilvl w:val="0"/>
                <w:numId w:val="28"/>
              </w:numPr>
              <w:tabs>
                <w:tab w:val="clear" w:pos="720"/>
              </w:tabs>
              <w:spacing w:before="0" w:beforeAutospacing="0" w:after="0" w:afterAutospacing="0"/>
              <w:ind w:left="587"/>
              <w:textAlignment w:val="baseline"/>
            </w:pPr>
            <w:r w:rsidRPr="00672444">
              <w:t>Created monitoring reports and correction tools for the Board staff and contractors that identified findings, systemic issues, and/or observations for each service reviewed</w:t>
            </w:r>
            <w:r w:rsidR="00B8063F">
              <w:t>.</w:t>
            </w:r>
            <w:r w:rsidRPr="00672444">
              <w:t> </w:t>
            </w:r>
          </w:p>
          <w:p w14:paraId="56509161" w14:textId="57FC50FE" w:rsidR="008C7165" w:rsidRPr="00672444" w:rsidRDefault="008C7165" w:rsidP="00333281">
            <w:pPr>
              <w:pStyle w:val="paragraph"/>
              <w:numPr>
                <w:ilvl w:val="0"/>
                <w:numId w:val="28"/>
              </w:numPr>
              <w:tabs>
                <w:tab w:val="clear" w:pos="720"/>
              </w:tabs>
              <w:spacing w:before="0" w:beforeAutospacing="0" w:after="0" w:afterAutospacing="0"/>
              <w:ind w:left="587"/>
              <w:textAlignment w:val="baseline"/>
            </w:pPr>
            <w:r w:rsidRPr="00672444">
              <w:t>Developed follow-up plans to ensure implementation of corrective action plans based on monitoring reviews</w:t>
            </w:r>
            <w:r w:rsidR="00B8063F">
              <w:t>,</w:t>
            </w:r>
            <w:r w:rsidRPr="00672444">
              <w:t> </w:t>
            </w:r>
          </w:p>
          <w:p w14:paraId="6BE60835" w14:textId="05BC177D" w:rsidR="008C7165" w:rsidRPr="00672444" w:rsidRDefault="008C7165" w:rsidP="00333281">
            <w:pPr>
              <w:pStyle w:val="paragraph"/>
              <w:numPr>
                <w:ilvl w:val="0"/>
                <w:numId w:val="28"/>
              </w:numPr>
              <w:tabs>
                <w:tab w:val="clear" w:pos="720"/>
              </w:tabs>
              <w:spacing w:before="0" w:beforeAutospacing="0" w:after="0" w:afterAutospacing="0"/>
              <w:ind w:left="587"/>
              <w:textAlignment w:val="baseline"/>
            </w:pPr>
            <w:r w:rsidRPr="00672444">
              <w:t>Developed recommendations for resolving compliance issues</w:t>
            </w:r>
            <w:r w:rsidR="00B8063F">
              <w:t>,</w:t>
            </w:r>
            <w:r w:rsidRPr="00672444">
              <w:t> </w:t>
            </w:r>
          </w:p>
          <w:p w14:paraId="0C51ECB1" w14:textId="780B6EB7" w:rsidR="008D1BF2" w:rsidRPr="00A51869" w:rsidRDefault="008C7165" w:rsidP="00333281">
            <w:pPr>
              <w:pStyle w:val="paragraph"/>
              <w:numPr>
                <w:ilvl w:val="0"/>
                <w:numId w:val="28"/>
              </w:numPr>
              <w:tabs>
                <w:tab w:val="clear" w:pos="720"/>
              </w:tabs>
              <w:spacing w:before="0" w:beforeAutospacing="0" w:after="0" w:afterAutospacing="0"/>
              <w:ind w:left="587"/>
              <w:textAlignment w:val="baseline"/>
            </w:pPr>
            <w:r w:rsidRPr="00672444">
              <w:t>Provided follow-up monitoring reports, as necessary</w:t>
            </w:r>
            <w:r w:rsidR="00B8063F">
              <w:t>.</w:t>
            </w:r>
          </w:p>
        </w:tc>
      </w:tr>
      <w:tr w:rsidR="0009502C" w:rsidRPr="008D1BF2" w14:paraId="469B616D" w14:textId="77777777" w:rsidTr="00672444">
        <w:tc>
          <w:tcPr>
            <w:tcW w:w="3535" w:type="dxa"/>
            <w:shd w:val="clear" w:color="auto" w:fill="B3B3B3"/>
            <w:vAlign w:val="bottom"/>
          </w:tcPr>
          <w:p w14:paraId="225A3A1A" w14:textId="77777777" w:rsidR="0009502C" w:rsidRPr="008D1BF2" w:rsidRDefault="0009502C" w:rsidP="0009502C">
            <w:pPr>
              <w:rPr>
                <w:rFonts w:ascii="Times New Roman" w:hAnsi="Times New Roman"/>
                <w:b/>
                <w:bCs/>
                <w:szCs w:val="24"/>
              </w:rPr>
            </w:pPr>
            <w:r w:rsidRPr="008D1BF2">
              <w:rPr>
                <w:rFonts w:ascii="Times New Roman" w:hAnsi="Times New Roman"/>
                <w:b/>
                <w:bCs/>
                <w:szCs w:val="24"/>
              </w:rPr>
              <w:t>Customer 2</w:t>
            </w:r>
          </w:p>
        </w:tc>
        <w:tc>
          <w:tcPr>
            <w:tcW w:w="5095" w:type="dxa"/>
            <w:tcBorders>
              <w:bottom w:val="single" w:sz="4" w:space="0" w:color="auto"/>
            </w:tcBorders>
            <w:shd w:val="clear" w:color="auto" w:fill="B3B3B3"/>
          </w:tcPr>
          <w:p w14:paraId="7A73C6B7" w14:textId="77777777" w:rsidR="0009502C" w:rsidRPr="008D1BF2" w:rsidRDefault="0009502C" w:rsidP="0009502C">
            <w:pPr>
              <w:rPr>
                <w:rFonts w:ascii="Times New Roman" w:hAnsi="Times New Roman"/>
                <w:szCs w:val="24"/>
              </w:rPr>
            </w:pPr>
          </w:p>
        </w:tc>
      </w:tr>
      <w:tr w:rsidR="0009502C" w:rsidRPr="008D1BF2" w14:paraId="1F665529" w14:textId="77777777" w:rsidTr="00672444">
        <w:tc>
          <w:tcPr>
            <w:tcW w:w="3535" w:type="dxa"/>
            <w:vAlign w:val="bottom"/>
          </w:tcPr>
          <w:p w14:paraId="51F571AE" w14:textId="77777777" w:rsidR="0009502C" w:rsidRPr="008D1BF2" w:rsidRDefault="0009502C" w:rsidP="0009502C">
            <w:pPr>
              <w:rPr>
                <w:rFonts w:ascii="Times New Roman" w:hAnsi="Times New Roman"/>
                <w:szCs w:val="24"/>
              </w:rPr>
            </w:pPr>
            <w:r w:rsidRPr="008D1BF2">
              <w:rPr>
                <w:rFonts w:ascii="Times New Roman" w:hAnsi="Times New Roman"/>
                <w:szCs w:val="24"/>
              </w:rPr>
              <w:t>Legal Name of Company or Governmental Entity</w:t>
            </w:r>
          </w:p>
        </w:tc>
        <w:tc>
          <w:tcPr>
            <w:tcW w:w="5095" w:type="dxa"/>
            <w:shd w:val="clear" w:color="auto" w:fill="FFFF99"/>
          </w:tcPr>
          <w:p w14:paraId="50170D4E" w14:textId="6370E56A" w:rsidR="0009502C" w:rsidRPr="00333281" w:rsidRDefault="00492F50" w:rsidP="0009502C">
            <w:pPr>
              <w:rPr>
                <w:rFonts w:ascii="Times New Roman" w:hAnsi="Times New Roman"/>
                <w:b/>
              </w:rPr>
            </w:pPr>
            <w:r w:rsidRPr="00333281">
              <w:rPr>
                <w:rFonts w:ascii="Times New Roman" w:hAnsi="Times New Roman"/>
                <w:b/>
              </w:rPr>
              <w:t>Florida Concrete Masonry Education Council, Inc.</w:t>
            </w:r>
          </w:p>
        </w:tc>
      </w:tr>
      <w:tr w:rsidR="0009502C" w:rsidRPr="008D1BF2" w14:paraId="6949E424" w14:textId="77777777" w:rsidTr="00672444">
        <w:tc>
          <w:tcPr>
            <w:tcW w:w="3535" w:type="dxa"/>
            <w:vAlign w:val="bottom"/>
          </w:tcPr>
          <w:p w14:paraId="33DDC7FB" w14:textId="77777777" w:rsidR="0009502C" w:rsidRPr="008D1BF2" w:rsidRDefault="0009502C" w:rsidP="0009502C">
            <w:pPr>
              <w:rPr>
                <w:rFonts w:ascii="Times New Roman" w:hAnsi="Times New Roman"/>
                <w:szCs w:val="24"/>
              </w:rPr>
            </w:pPr>
            <w:r w:rsidRPr="008D1BF2">
              <w:rPr>
                <w:rFonts w:ascii="Times New Roman" w:hAnsi="Times New Roman"/>
                <w:szCs w:val="24"/>
              </w:rPr>
              <w:t>Company Mailing Address</w:t>
            </w:r>
          </w:p>
        </w:tc>
        <w:tc>
          <w:tcPr>
            <w:tcW w:w="5095" w:type="dxa"/>
            <w:shd w:val="clear" w:color="auto" w:fill="FFFF99"/>
          </w:tcPr>
          <w:p w14:paraId="5E4DC9F7" w14:textId="61C78065" w:rsidR="0009502C" w:rsidRPr="008D1BF2" w:rsidRDefault="00AD1751" w:rsidP="0009502C">
            <w:pPr>
              <w:rPr>
                <w:rFonts w:ascii="Times New Roman" w:hAnsi="Times New Roman"/>
                <w:szCs w:val="24"/>
              </w:rPr>
            </w:pPr>
            <w:r>
              <w:rPr>
                <w:rFonts w:ascii="Times New Roman" w:hAnsi="Times New Roman"/>
                <w:szCs w:val="24"/>
              </w:rPr>
              <w:t>6353</w:t>
            </w:r>
            <w:r w:rsidR="00FF7952">
              <w:rPr>
                <w:rFonts w:ascii="Times New Roman" w:hAnsi="Times New Roman"/>
                <w:szCs w:val="24"/>
              </w:rPr>
              <w:t xml:space="preserve"> Lee Vista Boulevard</w:t>
            </w:r>
          </w:p>
        </w:tc>
      </w:tr>
      <w:tr w:rsidR="0009502C" w:rsidRPr="008D1BF2" w14:paraId="79394CB5" w14:textId="77777777" w:rsidTr="00672444">
        <w:tc>
          <w:tcPr>
            <w:tcW w:w="3535" w:type="dxa"/>
            <w:vAlign w:val="bottom"/>
          </w:tcPr>
          <w:p w14:paraId="52C229FF" w14:textId="77777777" w:rsidR="0009502C" w:rsidRPr="008D1BF2" w:rsidRDefault="0009502C" w:rsidP="0009502C">
            <w:pPr>
              <w:rPr>
                <w:rFonts w:ascii="Times New Roman" w:hAnsi="Times New Roman"/>
                <w:szCs w:val="24"/>
              </w:rPr>
            </w:pPr>
            <w:r w:rsidRPr="008D1BF2">
              <w:rPr>
                <w:rFonts w:ascii="Times New Roman" w:hAnsi="Times New Roman"/>
                <w:szCs w:val="24"/>
              </w:rPr>
              <w:t>Company City, State, Zip</w:t>
            </w:r>
          </w:p>
        </w:tc>
        <w:tc>
          <w:tcPr>
            <w:tcW w:w="5095" w:type="dxa"/>
            <w:shd w:val="clear" w:color="auto" w:fill="FFFF99"/>
          </w:tcPr>
          <w:p w14:paraId="7DD1EB35" w14:textId="53DB2F77" w:rsidR="0009502C" w:rsidRPr="008D1BF2" w:rsidRDefault="00FF7952" w:rsidP="0009502C">
            <w:pPr>
              <w:rPr>
                <w:rFonts w:ascii="Times New Roman" w:hAnsi="Times New Roman"/>
                <w:szCs w:val="24"/>
              </w:rPr>
            </w:pPr>
            <w:r>
              <w:rPr>
                <w:rFonts w:ascii="Times New Roman" w:hAnsi="Times New Roman"/>
                <w:szCs w:val="24"/>
              </w:rPr>
              <w:t>Orlando, FL</w:t>
            </w:r>
            <w:r w:rsidR="00504E84">
              <w:rPr>
                <w:rFonts w:ascii="Times New Roman" w:hAnsi="Times New Roman"/>
                <w:szCs w:val="24"/>
              </w:rPr>
              <w:t xml:space="preserve"> </w:t>
            </w:r>
            <w:r w:rsidR="00E463C5">
              <w:rPr>
                <w:rFonts w:ascii="Times New Roman" w:hAnsi="Times New Roman"/>
                <w:szCs w:val="24"/>
              </w:rPr>
              <w:t>32822</w:t>
            </w:r>
          </w:p>
        </w:tc>
      </w:tr>
      <w:tr w:rsidR="0009502C" w:rsidRPr="008D1BF2" w14:paraId="10F7D583" w14:textId="77777777" w:rsidTr="00672444">
        <w:tc>
          <w:tcPr>
            <w:tcW w:w="3535" w:type="dxa"/>
            <w:vAlign w:val="bottom"/>
          </w:tcPr>
          <w:p w14:paraId="2640B0B8" w14:textId="77777777" w:rsidR="0009502C" w:rsidRPr="008D1BF2" w:rsidRDefault="0009502C" w:rsidP="0009502C">
            <w:pPr>
              <w:rPr>
                <w:rFonts w:ascii="Times New Roman" w:hAnsi="Times New Roman"/>
                <w:szCs w:val="24"/>
              </w:rPr>
            </w:pPr>
            <w:r w:rsidRPr="008D1BF2">
              <w:rPr>
                <w:rFonts w:ascii="Times New Roman" w:hAnsi="Times New Roman"/>
                <w:szCs w:val="24"/>
              </w:rPr>
              <w:t>Company Website Address</w:t>
            </w:r>
          </w:p>
        </w:tc>
        <w:tc>
          <w:tcPr>
            <w:tcW w:w="5095" w:type="dxa"/>
            <w:shd w:val="clear" w:color="auto" w:fill="FFFF99"/>
          </w:tcPr>
          <w:p w14:paraId="1AC84B27" w14:textId="4B2B90C1" w:rsidR="0009502C" w:rsidRPr="008D1BF2" w:rsidRDefault="004B3A0B" w:rsidP="0009502C">
            <w:pPr>
              <w:rPr>
                <w:rFonts w:ascii="Times New Roman" w:hAnsi="Times New Roman"/>
                <w:szCs w:val="24"/>
              </w:rPr>
            </w:pPr>
            <w:hyperlink r:id="rId11" w:history="1">
              <w:r w:rsidR="00192FCB" w:rsidRPr="002E4D36">
                <w:rPr>
                  <w:rStyle w:val="Hyperlink"/>
                  <w:rFonts w:ascii="Times New Roman" w:hAnsi="Times New Roman"/>
                  <w:szCs w:val="24"/>
                </w:rPr>
                <w:t>www.floridamasonrycouncil.org</w:t>
              </w:r>
            </w:hyperlink>
          </w:p>
        </w:tc>
      </w:tr>
      <w:tr w:rsidR="0009502C" w:rsidRPr="008D1BF2" w14:paraId="618D8639" w14:textId="77777777" w:rsidTr="00672444">
        <w:tc>
          <w:tcPr>
            <w:tcW w:w="3535" w:type="dxa"/>
            <w:vAlign w:val="bottom"/>
          </w:tcPr>
          <w:p w14:paraId="0EC6BADD" w14:textId="77777777" w:rsidR="0009502C" w:rsidRPr="008D1BF2" w:rsidRDefault="0009502C" w:rsidP="0009502C">
            <w:pPr>
              <w:rPr>
                <w:rFonts w:ascii="Times New Roman" w:hAnsi="Times New Roman"/>
                <w:szCs w:val="24"/>
              </w:rPr>
            </w:pPr>
            <w:r w:rsidRPr="008D1BF2">
              <w:rPr>
                <w:rFonts w:ascii="Times New Roman" w:hAnsi="Times New Roman"/>
                <w:szCs w:val="24"/>
              </w:rPr>
              <w:t>Contact Person</w:t>
            </w:r>
          </w:p>
        </w:tc>
        <w:tc>
          <w:tcPr>
            <w:tcW w:w="5095" w:type="dxa"/>
            <w:shd w:val="clear" w:color="auto" w:fill="FFFF99"/>
          </w:tcPr>
          <w:p w14:paraId="78FB7391" w14:textId="1CFE63D7" w:rsidR="0009502C" w:rsidRPr="008D1BF2" w:rsidRDefault="00492F50" w:rsidP="0009502C">
            <w:pPr>
              <w:rPr>
                <w:rFonts w:ascii="Times New Roman" w:hAnsi="Times New Roman"/>
                <w:szCs w:val="24"/>
              </w:rPr>
            </w:pPr>
            <w:r>
              <w:rPr>
                <w:rFonts w:ascii="Times New Roman" w:hAnsi="Times New Roman"/>
                <w:szCs w:val="24"/>
              </w:rPr>
              <w:t>James Painter</w:t>
            </w:r>
          </w:p>
        </w:tc>
      </w:tr>
      <w:tr w:rsidR="008F4E85" w:rsidRPr="008D1BF2" w14:paraId="39B779B4" w14:textId="77777777" w:rsidTr="00672444">
        <w:tc>
          <w:tcPr>
            <w:tcW w:w="3535" w:type="dxa"/>
            <w:vAlign w:val="bottom"/>
          </w:tcPr>
          <w:p w14:paraId="0763A6FD" w14:textId="0623858B" w:rsidR="008F4E85" w:rsidRPr="008D1BF2" w:rsidRDefault="008F4E85" w:rsidP="0009502C">
            <w:pPr>
              <w:rPr>
                <w:rFonts w:ascii="Times New Roman" w:hAnsi="Times New Roman"/>
                <w:szCs w:val="24"/>
              </w:rPr>
            </w:pPr>
            <w:r w:rsidRPr="008D1BF2">
              <w:rPr>
                <w:rFonts w:ascii="Times New Roman" w:hAnsi="Times New Roman"/>
                <w:szCs w:val="24"/>
              </w:rPr>
              <w:t>Contact Title</w:t>
            </w:r>
          </w:p>
        </w:tc>
        <w:tc>
          <w:tcPr>
            <w:tcW w:w="5095" w:type="dxa"/>
            <w:shd w:val="clear" w:color="auto" w:fill="FFFF99"/>
          </w:tcPr>
          <w:p w14:paraId="1509F2E2" w14:textId="59EE9710" w:rsidR="008F4E85" w:rsidRPr="008D1BF2" w:rsidRDefault="00492F50" w:rsidP="0009502C">
            <w:pPr>
              <w:rPr>
                <w:rFonts w:ascii="Times New Roman" w:hAnsi="Times New Roman"/>
                <w:szCs w:val="24"/>
              </w:rPr>
            </w:pPr>
            <w:r>
              <w:rPr>
                <w:rFonts w:ascii="Times New Roman" w:hAnsi="Times New Roman"/>
                <w:szCs w:val="24"/>
              </w:rPr>
              <w:t>Executive Director</w:t>
            </w:r>
          </w:p>
        </w:tc>
      </w:tr>
      <w:tr w:rsidR="0009502C" w:rsidRPr="008D1BF2" w14:paraId="116C22A6" w14:textId="77777777" w:rsidTr="00672444">
        <w:tc>
          <w:tcPr>
            <w:tcW w:w="3535" w:type="dxa"/>
            <w:vAlign w:val="bottom"/>
          </w:tcPr>
          <w:p w14:paraId="0D631EFD" w14:textId="77777777" w:rsidR="0009502C" w:rsidRPr="008D1BF2" w:rsidRDefault="0009502C" w:rsidP="0009502C">
            <w:pPr>
              <w:rPr>
                <w:rFonts w:ascii="Times New Roman" w:hAnsi="Times New Roman"/>
                <w:szCs w:val="24"/>
              </w:rPr>
            </w:pPr>
            <w:r w:rsidRPr="008D1BF2">
              <w:rPr>
                <w:rFonts w:ascii="Times New Roman" w:hAnsi="Times New Roman"/>
                <w:szCs w:val="24"/>
              </w:rPr>
              <w:t>Company Telephone Number</w:t>
            </w:r>
          </w:p>
        </w:tc>
        <w:tc>
          <w:tcPr>
            <w:tcW w:w="5095" w:type="dxa"/>
            <w:shd w:val="clear" w:color="auto" w:fill="FFFF99"/>
          </w:tcPr>
          <w:p w14:paraId="2EA88111" w14:textId="5B91A6F4" w:rsidR="0009502C" w:rsidRPr="008D1BF2" w:rsidRDefault="00EC722D" w:rsidP="0009502C">
            <w:pPr>
              <w:rPr>
                <w:rFonts w:ascii="Times New Roman" w:hAnsi="Times New Roman"/>
                <w:szCs w:val="24"/>
              </w:rPr>
            </w:pPr>
            <w:r>
              <w:rPr>
                <w:rFonts w:ascii="Times New Roman" w:hAnsi="Times New Roman"/>
                <w:szCs w:val="24"/>
              </w:rPr>
              <w:t>352.</w:t>
            </w:r>
            <w:r w:rsidR="001F7EAD">
              <w:rPr>
                <w:rFonts w:ascii="Times New Roman" w:hAnsi="Times New Roman"/>
                <w:szCs w:val="24"/>
              </w:rPr>
              <w:t>494.8960</w:t>
            </w:r>
          </w:p>
        </w:tc>
      </w:tr>
      <w:tr w:rsidR="0009502C" w:rsidRPr="008D1BF2" w14:paraId="1D2A5329" w14:textId="77777777" w:rsidTr="00672444">
        <w:tc>
          <w:tcPr>
            <w:tcW w:w="3535" w:type="dxa"/>
            <w:vAlign w:val="bottom"/>
          </w:tcPr>
          <w:p w14:paraId="7C79F9FE" w14:textId="77777777" w:rsidR="0009502C" w:rsidRPr="008D1BF2" w:rsidRDefault="0009502C" w:rsidP="0009502C">
            <w:pPr>
              <w:rPr>
                <w:rFonts w:ascii="Times New Roman" w:hAnsi="Times New Roman"/>
                <w:szCs w:val="24"/>
              </w:rPr>
            </w:pPr>
            <w:r w:rsidRPr="008D1BF2">
              <w:rPr>
                <w:rFonts w:ascii="Times New Roman" w:hAnsi="Times New Roman"/>
                <w:szCs w:val="24"/>
              </w:rPr>
              <w:t>Company Fax Number</w:t>
            </w:r>
          </w:p>
        </w:tc>
        <w:tc>
          <w:tcPr>
            <w:tcW w:w="5095" w:type="dxa"/>
            <w:shd w:val="clear" w:color="auto" w:fill="FFFF99"/>
          </w:tcPr>
          <w:p w14:paraId="6E786E3F" w14:textId="3456AD18" w:rsidR="0009502C" w:rsidRPr="008D1BF2" w:rsidRDefault="00557CB0" w:rsidP="0009502C">
            <w:pPr>
              <w:rPr>
                <w:rFonts w:ascii="Times New Roman" w:hAnsi="Times New Roman"/>
                <w:szCs w:val="24"/>
              </w:rPr>
            </w:pPr>
            <w:r>
              <w:rPr>
                <w:rFonts w:ascii="Times New Roman" w:hAnsi="Times New Roman"/>
                <w:szCs w:val="24"/>
              </w:rPr>
              <w:t>N/A</w:t>
            </w:r>
          </w:p>
        </w:tc>
      </w:tr>
      <w:tr w:rsidR="0009502C" w:rsidRPr="008D1BF2" w14:paraId="157B4B02" w14:textId="77777777" w:rsidTr="00672444">
        <w:tc>
          <w:tcPr>
            <w:tcW w:w="3535" w:type="dxa"/>
            <w:vAlign w:val="bottom"/>
          </w:tcPr>
          <w:p w14:paraId="7BC51180" w14:textId="77777777" w:rsidR="0009502C" w:rsidRPr="008D1BF2" w:rsidRDefault="0009502C" w:rsidP="0009502C">
            <w:pPr>
              <w:rPr>
                <w:rFonts w:ascii="Times New Roman" w:hAnsi="Times New Roman"/>
                <w:szCs w:val="24"/>
              </w:rPr>
            </w:pPr>
            <w:r w:rsidRPr="008D1BF2">
              <w:rPr>
                <w:rFonts w:ascii="Times New Roman" w:hAnsi="Times New Roman"/>
                <w:szCs w:val="24"/>
              </w:rPr>
              <w:t>Contact E-mail</w:t>
            </w:r>
          </w:p>
        </w:tc>
        <w:tc>
          <w:tcPr>
            <w:tcW w:w="5095" w:type="dxa"/>
            <w:shd w:val="clear" w:color="auto" w:fill="FFFF99"/>
          </w:tcPr>
          <w:p w14:paraId="523D51E3" w14:textId="3CE7DE5D" w:rsidR="0009502C" w:rsidRPr="008D1BF2" w:rsidRDefault="004B3A0B" w:rsidP="0009502C">
            <w:pPr>
              <w:rPr>
                <w:rFonts w:ascii="Times New Roman" w:hAnsi="Times New Roman"/>
                <w:szCs w:val="24"/>
              </w:rPr>
            </w:pPr>
            <w:hyperlink r:id="rId12" w:history="1">
              <w:r w:rsidR="00557CB0" w:rsidRPr="002E4D36">
                <w:rPr>
                  <w:rStyle w:val="Hyperlink"/>
                  <w:rFonts w:ascii="Times New Roman" w:hAnsi="Times New Roman"/>
                  <w:szCs w:val="24"/>
                </w:rPr>
                <w:t>jim@floridamasonrycouncil.org</w:t>
              </w:r>
            </w:hyperlink>
          </w:p>
        </w:tc>
      </w:tr>
      <w:tr w:rsidR="0009502C" w:rsidRPr="008D1BF2" w14:paraId="40836350" w14:textId="77777777" w:rsidTr="00672444">
        <w:tc>
          <w:tcPr>
            <w:tcW w:w="3535" w:type="dxa"/>
            <w:tcBorders>
              <w:bottom w:val="single" w:sz="4" w:space="0" w:color="auto"/>
            </w:tcBorders>
            <w:vAlign w:val="bottom"/>
          </w:tcPr>
          <w:p w14:paraId="35F94187" w14:textId="77777777" w:rsidR="0009502C" w:rsidRPr="008D1BF2" w:rsidRDefault="0009502C" w:rsidP="0009502C">
            <w:pPr>
              <w:rPr>
                <w:rFonts w:ascii="Times New Roman" w:hAnsi="Times New Roman"/>
                <w:szCs w:val="24"/>
              </w:rPr>
            </w:pPr>
            <w:r w:rsidRPr="008D1BF2">
              <w:rPr>
                <w:rFonts w:ascii="Times New Roman" w:hAnsi="Times New Roman"/>
                <w:szCs w:val="24"/>
              </w:rPr>
              <w:t>Industry of Company</w:t>
            </w:r>
          </w:p>
        </w:tc>
        <w:tc>
          <w:tcPr>
            <w:tcW w:w="5095" w:type="dxa"/>
            <w:tcBorders>
              <w:bottom w:val="single" w:sz="4" w:space="0" w:color="auto"/>
            </w:tcBorders>
            <w:shd w:val="clear" w:color="auto" w:fill="FFFF99"/>
          </w:tcPr>
          <w:p w14:paraId="36539B8E" w14:textId="262FEA5A" w:rsidR="0009502C" w:rsidRPr="008D1BF2" w:rsidRDefault="00E55D0D" w:rsidP="0009502C">
            <w:pPr>
              <w:rPr>
                <w:rFonts w:ascii="Times New Roman" w:hAnsi="Times New Roman"/>
                <w:szCs w:val="24"/>
              </w:rPr>
            </w:pPr>
            <w:r>
              <w:rPr>
                <w:rFonts w:ascii="Times New Roman" w:hAnsi="Times New Roman"/>
                <w:szCs w:val="24"/>
              </w:rPr>
              <w:t>Construction Industry Association</w:t>
            </w:r>
          </w:p>
        </w:tc>
      </w:tr>
      <w:tr w:rsidR="00844647" w:rsidRPr="008D1BF2" w14:paraId="4881BF9F" w14:textId="77777777" w:rsidTr="00672444">
        <w:tc>
          <w:tcPr>
            <w:tcW w:w="3535" w:type="dxa"/>
            <w:tcBorders>
              <w:bottom w:val="single" w:sz="4" w:space="0" w:color="auto"/>
            </w:tcBorders>
            <w:vAlign w:val="bottom"/>
          </w:tcPr>
          <w:p w14:paraId="6E8BA583" w14:textId="4D4A6F61" w:rsidR="00844647" w:rsidRPr="008D1BF2" w:rsidRDefault="00844647" w:rsidP="0009502C">
            <w:pPr>
              <w:rPr>
                <w:rFonts w:ascii="Times New Roman" w:hAnsi="Times New Roman"/>
                <w:szCs w:val="24"/>
              </w:rPr>
            </w:pPr>
            <w:r>
              <w:rPr>
                <w:rFonts w:ascii="Times New Roman" w:hAnsi="Times New Roman"/>
                <w:szCs w:val="24"/>
              </w:rPr>
              <w:t>B</w:t>
            </w:r>
            <w:r w:rsidRPr="008D1BF2">
              <w:rPr>
                <w:rFonts w:ascii="Times New Roman" w:hAnsi="Times New Roman"/>
                <w:szCs w:val="24"/>
              </w:rPr>
              <w:t>rief description of deliverables produced for the reference.</w:t>
            </w:r>
          </w:p>
        </w:tc>
        <w:tc>
          <w:tcPr>
            <w:tcW w:w="5095" w:type="dxa"/>
            <w:tcBorders>
              <w:bottom w:val="single" w:sz="4" w:space="0" w:color="auto"/>
            </w:tcBorders>
            <w:shd w:val="clear" w:color="auto" w:fill="FFFF99"/>
          </w:tcPr>
          <w:p w14:paraId="74129875" w14:textId="00A31CC1" w:rsidR="00844647" w:rsidRPr="008D0EE6" w:rsidRDefault="00F45DE4" w:rsidP="001866DB">
            <w:pPr>
              <w:rPr>
                <w:rStyle w:val="Hyperlink"/>
                <w:rFonts w:ascii="Times New Roman" w:hAnsi="Times New Roman"/>
                <w:color w:val="auto"/>
                <w:u w:val="none"/>
              </w:rPr>
            </w:pPr>
            <w:r w:rsidRPr="008D0EE6">
              <w:rPr>
                <w:rStyle w:val="Hyperlink"/>
                <w:rFonts w:ascii="Times New Roman" w:hAnsi="Times New Roman"/>
                <w:color w:val="auto"/>
                <w:u w:val="none"/>
              </w:rPr>
              <w:t xml:space="preserve">The Florida </w:t>
            </w:r>
            <w:r w:rsidR="3F92D0A8" w:rsidRPr="008D0EE6">
              <w:rPr>
                <w:rStyle w:val="Hyperlink"/>
                <w:rFonts w:ascii="Times New Roman" w:hAnsi="Times New Roman"/>
                <w:color w:val="auto"/>
                <w:u w:val="none"/>
              </w:rPr>
              <w:t>Concrete</w:t>
            </w:r>
            <w:r w:rsidRPr="008D0EE6">
              <w:rPr>
                <w:rStyle w:val="Hyperlink"/>
                <w:rFonts w:ascii="Times New Roman" w:hAnsi="Times New Roman"/>
                <w:color w:val="auto"/>
                <w:u w:val="none"/>
              </w:rPr>
              <w:t xml:space="preserve"> Masonry Education Council was established by Florida law as a Direct Support Organization of the Florida Department of </w:t>
            </w:r>
            <w:r w:rsidRPr="008D0EE6">
              <w:rPr>
                <w:rStyle w:val="Hyperlink"/>
                <w:rFonts w:ascii="Times New Roman" w:hAnsi="Times New Roman"/>
                <w:color w:val="auto"/>
                <w:u w:val="none"/>
              </w:rPr>
              <w:lastRenderedPageBreak/>
              <w:t xml:space="preserve">Economic Opportunity. Working closely with the Council’s Board of Directors and Executive Director, PCG provides the Council with a comprehensive suite of operational, administrative </w:t>
            </w:r>
            <w:r w:rsidR="005B69BE">
              <w:rPr>
                <w:rStyle w:val="Hyperlink"/>
                <w:rFonts w:ascii="Times New Roman" w:hAnsi="Times New Roman"/>
                <w:color w:val="auto"/>
                <w:u w:val="none"/>
              </w:rPr>
              <w:t>a</w:t>
            </w:r>
            <w:r w:rsidR="005B69BE" w:rsidRPr="00A055A6">
              <w:rPr>
                <w:rStyle w:val="Hyperlink"/>
                <w:rFonts w:ascii="Times New Roman" w:hAnsi="Times New Roman"/>
                <w:color w:val="auto"/>
                <w:u w:val="none"/>
              </w:rPr>
              <w:t>nd</w:t>
            </w:r>
            <w:r w:rsidRPr="008D0EE6">
              <w:rPr>
                <w:rStyle w:val="Hyperlink"/>
                <w:rFonts w:ascii="Times New Roman" w:hAnsi="Times New Roman"/>
                <w:color w:val="auto"/>
                <w:u w:val="none"/>
              </w:rPr>
              <w:t xml:space="preserve"> financial services, board governance, policy and procedure development, developing and managing competitive procurements, contract negotiation, grant writing, compliance, </w:t>
            </w:r>
            <w:r w:rsidR="001A25A9" w:rsidRPr="008D0EE6">
              <w:rPr>
                <w:rStyle w:val="Hyperlink"/>
                <w:rFonts w:ascii="Times New Roman" w:hAnsi="Times New Roman"/>
                <w:color w:val="auto"/>
                <w:u w:val="none"/>
              </w:rPr>
              <w:t xml:space="preserve">and performance </w:t>
            </w:r>
            <w:r w:rsidRPr="008D0EE6">
              <w:rPr>
                <w:rStyle w:val="Hyperlink"/>
                <w:rFonts w:ascii="Times New Roman" w:hAnsi="Times New Roman"/>
                <w:color w:val="auto"/>
                <w:u w:val="none"/>
              </w:rPr>
              <w:t>monitoring.</w:t>
            </w:r>
          </w:p>
          <w:p w14:paraId="2D1DF53F" w14:textId="3B2565FE" w:rsidR="00EC2D04" w:rsidRPr="008D0EE6" w:rsidRDefault="00EC2D04" w:rsidP="001866DB">
            <w:pPr>
              <w:pStyle w:val="paragraph"/>
              <w:numPr>
                <w:ilvl w:val="0"/>
                <w:numId w:val="29"/>
              </w:numPr>
              <w:spacing w:before="0" w:beforeAutospacing="0" w:after="0" w:afterAutospacing="0"/>
              <w:ind w:left="535"/>
              <w:textAlignment w:val="baseline"/>
              <w:rPr>
                <w:rStyle w:val="Hyperlink"/>
                <w:snapToGrid w:val="0"/>
                <w:color w:val="auto"/>
                <w:u w:val="none"/>
              </w:rPr>
            </w:pPr>
            <w:r w:rsidRPr="008D0EE6">
              <w:rPr>
                <w:rStyle w:val="Hyperlink"/>
                <w:snapToGrid w:val="0"/>
                <w:color w:val="auto"/>
                <w:u w:val="none"/>
              </w:rPr>
              <w:t>Provides training program support and evaluation over Florida Masonry Apprentice Educational Foundation (MAEF)</w:t>
            </w:r>
            <w:r w:rsidR="00F84323">
              <w:rPr>
                <w:rStyle w:val="Hyperlink"/>
                <w:snapToGrid w:val="0"/>
                <w:color w:val="auto"/>
                <w:u w:val="none"/>
              </w:rPr>
              <w:t>.</w:t>
            </w:r>
            <w:r w:rsidRPr="008D0EE6">
              <w:rPr>
                <w:rStyle w:val="Hyperlink"/>
                <w:snapToGrid w:val="0"/>
                <w:color w:val="auto"/>
                <w:u w:val="none"/>
              </w:rPr>
              <w:t xml:space="preserve"> Currently MAEF is a sponsor of 6,000 pre- and Registered </w:t>
            </w:r>
            <w:r w:rsidRPr="00A055A6">
              <w:rPr>
                <w:rStyle w:val="Hyperlink"/>
                <w:snapToGrid w:val="0"/>
                <w:color w:val="auto"/>
                <w:u w:val="none"/>
              </w:rPr>
              <w:t xml:space="preserve">Apprenticeships </w:t>
            </w:r>
            <w:r w:rsidR="00F84323" w:rsidRPr="00A055A6">
              <w:rPr>
                <w:rStyle w:val="Hyperlink"/>
                <w:snapToGrid w:val="0"/>
                <w:color w:val="auto"/>
                <w:u w:val="none"/>
              </w:rPr>
              <w:t xml:space="preserve">and 140 schools and independent organizations </w:t>
            </w:r>
            <w:r w:rsidRPr="00A055A6">
              <w:rPr>
                <w:rStyle w:val="Hyperlink"/>
                <w:snapToGrid w:val="0"/>
                <w:color w:val="auto"/>
                <w:u w:val="none"/>
              </w:rPr>
              <w:t xml:space="preserve">throughout the state, including in many of our correctional </w:t>
            </w:r>
            <w:r w:rsidRPr="008D0EE6">
              <w:rPr>
                <w:rStyle w:val="Hyperlink"/>
                <w:snapToGrid w:val="0"/>
                <w:color w:val="auto"/>
                <w:u w:val="none"/>
              </w:rPr>
              <w:t>institutions. MAEF is the Florida manager for ten apprenticeship programs where 150 apprentices currently work. </w:t>
            </w:r>
          </w:p>
          <w:p w14:paraId="715635D8" w14:textId="77777777" w:rsidR="00EC2D04" w:rsidRPr="008D0EE6" w:rsidRDefault="00EC2D04" w:rsidP="001866DB">
            <w:pPr>
              <w:pStyle w:val="paragraph"/>
              <w:numPr>
                <w:ilvl w:val="0"/>
                <w:numId w:val="29"/>
              </w:numPr>
              <w:spacing w:before="0" w:beforeAutospacing="0" w:after="0" w:afterAutospacing="0"/>
              <w:ind w:left="535"/>
              <w:textAlignment w:val="baseline"/>
              <w:rPr>
                <w:rStyle w:val="Hyperlink"/>
                <w:snapToGrid w:val="0"/>
                <w:color w:val="auto"/>
                <w:u w:val="none"/>
              </w:rPr>
            </w:pPr>
            <w:r w:rsidRPr="008D0EE6">
              <w:rPr>
                <w:rStyle w:val="Hyperlink"/>
                <w:snapToGrid w:val="0"/>
                <w:color w:val="auto"/>
                <w:u w:val="none"/>
              </w:rPr>
              <w:t>Worked with the Florida Department of Corrections on expanding its in-facility masonry training programs. Inmates receive the same curriculum and hands-on experience as pre-apprentices. This program has been cited as a leading practice and was highlighted at the World of Concrete’s National meeting during the Masonry Contractors Association of America’s Executive Board meeting. </w:t>
            </w:r>
          </w:p>
          <w:p w14:paraId="135C9602" w14:textId="77777777" w:rsidR="00EC2D04" w:rsidRPr="008D0EE6" w:rsidRDefault="00EC2D04" w:rsidP="001866DB">
            <w:pPr>
              <w:pStyle w:val="paragraph"/>
              <w:numPr>
                <w:ilvl w:val="0"/>
                <w:numId w:val="29"/>
              </w:numPr>
              <w:spacing w:before="0" w:beforeAutospacing="0" w:after="0" w:afterAutospacing="0"/>
              <w:ind w:left="535"/>
              <w:textAlignment w:val="baseline"/>
              <w:rPr>
                <w:rStyle w:val="Hyperlink"/>
                <w:snapToGrid w:val="0"/>
                <w:color w:val="auto"/>
                <w:u w:val="none"/>
              </w:rPr>
            </w:pPr>
            <w:r w:rsidRPr="008D0EE6">
              <w:rPr>
                <w:rStyle w:val="Hyperlink"/>
                <w:snapToGrid w:val="0"/>
                <w:color w:val="auto"/>
                <w:u w:val="none"/>
              </w:rPr>
              <w:t>Wrote, submitted, and was awarded competitive grants to underwrite the development of an online masonry education curriculum by the National Center for Construction Education and Research (NCCER). </w:t>
            </w:r>
          </w:p>
          <w:p w14:paraId="7E597245" w14:textId="29822DEE" w:rsidR="00EC2D04" w:rsidRPr="008D0EE6" w:rsidRDefault="00EC2D04" w:rsidP="001866DB">
            <w:pPr>
              <w:pStyle w:val="paragraph"/>
              <w:numPr>
                <w:ilvl w:val="0"/>
                <w:numId w:val="29"/>
              </w:numPr>
              <w:spacing w:before="0" w:beforeAutospacing="0" w:after="0" w:afterAutospacing="0"/>
              <w:ind w:left="535"/>
              <w:textAlignment w:val="baseline"/>
            </w:pPr>
            <w:r w:rsidRPr="008D0EE6">
              <w:rPr>
                <w:rStyle w:val="Hyperlink"/>
                <w:color w:val="auto"/>
                <w:u w:val="none"/>
              </w:rPr>
              <w:t>Helped the Council grow its annual operating revenue to over $2,300,000 through voluntary industry provided contributions. </w:t>
            </w:r>
          </w:p>
        </w:tc>
      </w:tr>
      <w:tr w:rsidR="0009502C" w:rsidRPr="008D1BF2" w14:paraId="4D3FC23F" w14:textId="77777777" w:rsidTr="00672444">
        <w:tc>
          <w:tcPr>
            <w:tcW w:w="3535" w:type="dxa"/>
            <w:shd w:val="clear" w:color="auto" w:fill="B3B3B3"/>
            <w:vAlign w:val="bottom"/>
          </w:tcPr>
          <w:p w14:paraId="0B85CDE8" w14:textId="77777777" w:rsidR="0009502C" w:rsidRPr="008D1BF2" w:rsidRDefault="0009502C" w:rsidP="0009502C">
            <w:pPr>
              <w:rPr>
                <w:rFonts w:ascii="Times New Roman" w:hAnsi="Times New Roman"/>
                <w:b/>
                <w:bCs/>
                <w:szCs w:val="24"/>
              </w:rPr>
            </w:pPr>
            <w:r w:rsidRPr="008D1BF2">
              <w:rPr>
                <w:rFonts w:ascii="Times New Roman" w:hAnsi="Times New Roman"/>
                <w:b/>
                <w:bCs/>
                <w:szCs w:val="24"/>
              </w:rPr>
              <w:lastRenderedPageBreak/>
              <w:t>Customer 3</w:t>
            </w:r>
          </w:p>
        </w:tc>
        <w:tc>
          <w:tcPr>
            <w:tcW w:w="5095" w:type="dxa"/>
            <w:tcBorders>
              <w:bottom w:val="single" w:sz="4" w:space="0" w:color="auto"/>
            </w:tcBorders>
            <w:shd w:val="clear" w:color="auto" w:fill="B3B3B3"/>
          </w:tcPr>
          <w:p w14:paraId="2738E897" w14:textId="77777777" w:rsidR="0009502C" w:rsidRPr="008D1BF2" w:rsidRDefault="0009502C" w:rsidP="0009502C">
            <w:pPr>
              <w:rPr>
                <w:rFonts w:ascii="Times New Roman" w:hAnsi="Times New Roman"/>
                <w:szCs w:val="24"/>
              </w:rPr>
            </w:pPr>
          </w:p>
        </w:tc>
      </w:tr>
      <w:tr w:rsidR="0009502C" w:rsidRPr="008D1BF2" w14:paraId="657337DC" w14:textId="77777777" w:rsidTr="00672444">
        <w:tc>
          <w:tcPr>
            <w:tcW w:w="3535" w:type="dxa"/>
            <w:vAlign w:val="bottom"/>
          </w:tcPr>
          <w:p w14:paraId="220BB91D" w14:textId="77777777" w:rsidR="0009502C" w:rsidRPr="008D1BF2" w:rsidRDefault="0009502C" w:rsidP="0009502C">
            <w:pPr>
              <w:rPr>
                <w:rFonts w:ascii="Times New Roman" w:hAnsi="Times New Roman"/>
                <w:szCs w:val="24"/>
              </w:rPr>
            </w:pPr>
            <w:r w:rsidRPr="008D1BF2">
              <w:rPr>
                <w:rFonts w:ascii="Times New Roman" w:hAnsi="Times New Roman"/>
                <w:szCs w:val="24"/>
              </w:rPr>
              <w:t>Legal Name of Company or Governmental Entity</w:t>
            </w:r>
          </w:p>
        </w:tc>
        <w:tc>
          <w:tcPr>
            <w:tcW w:w="5095" w:type="dxa"/>
            <w:shd w:val="clear" w:color="auto" w:fill="FFFF99"/>
          </w:tcPr>
          <w:p w14:paraId="36C9594A" w14:textId="4C83EAC1" w:rsidR="0009502C" w:rsidRPr="00A055A6" w:rsidRDefault="005E7009" w:rsidP="0009502C">
            <w:pPr>
              <w:rPr>
                <w:rFonts w:ascii="Times New Roman" w:hAnsi="Times New Roman"/>
                <w:b/>
                <w:szCs w:val="24"/>
              </w:rPr>
            </w:pPr>
            <w:r w:rsidRPr="00A055A6">
              <w:rPr>
                <w:rFonts w:ascii="Times New Roman" w:hAnsi="Times New Roman"/>
                <w:b/>
                <w:szCs w:val="24"/>
              </w:rPr>
              <w:t>South Dakota Department of Public Safety</w:t>
            </w:r>
          </w:p>
        </w:tc>
      </w:tr>
      <w:tr w:rsidR="0009502C" w:rsidRPr="008D1BF2" w14:paraId="213B2AB4" w14:textId="77777777" w:rsidTr="00672444">
        <w:tc>
          <w:tcPr>
            <w:tcW w:w="3535" w:type="dxa"/>
            <w:vAlign w:val="bottom"/>
          </w:tcPr>
          <w:p w14:paraId="1032D3CF" w14:textId="77777777" w:rsidR="0009502C" w:rsidRPr="008D1BF2" w:rsidRDefault="0009502C" w:rsidP="0009502C">
            <w:pPr>
              <w:rPr>
                <w:rFonts w:ascii="Times New Roman" w:hAnsi="Times New Roman"/>
                <w:szCs w:val="24"/>
              </w:rPr>
            </w:pPr>
            <w:r w:rsidRPr="008D1BF2">
              <w:rPr>
                <w:rFonts w:ascii="Times New Roman" w:hAnsi="Times New Roman"/>
                <w:szCs w:val="24"/>
              </w:rPr>
              <w:t>Company Mailing Address</w:t>
            </w:r>
          </w:p>
        </w:tc>
        <w:tc>
          <w:tcPr>
            <w:tcW w:w="5095" w:type="dxa"/>
            <w:shd w:val="clear" w:color="auto" w:fill="FFFF99"/>
          </w:tcPr>
          <w:p w14:paraId="08F45A5C" w14:textId="68CA742B" w:rsidR="0009502C" w:rsidRPr="008D1BF2" w:rsidRDefault="005E7009" w:rsidP="0009502C">
            <w:pPr>
              <w:rPr>
                <w:rFonts w:ascii="Times New Roman" w:hAnsi="Times New Roman"/>
                <w:szCs w:val="24"/>
              </w:rPr>
            </w:pPr>
            <w:r>
              <w:rPr>
                <w:rFonts w:ascii="Times New Roman" w:hAnsi="Times New Roman"/>
                <w:szCs w:val="24"/>
              </w:rPr>
              <w:t xml:space="preserve">118 West </w:t>
            </w:r>
            <w:r w:rsidR="00B24EA6">
              <w:rPr>
                <w:rFonts w:ascii="Times New Roman" w:hAnsi="Times New Roman"/>
                <w:szCs w:val="24"/>
              </w:rPr>
              <w:t>Capitol Avenue</w:t>
            </w:r>
          </w:p>
        </w:tc>
      </w:tr>
      <w:tr w:rsidR="0009502C" w:rsidRPr="008D1BF2" w14:paraId="6FD94ACF" w14:textId="77777777" w:rsidTr="00672444">
        <w:tc>
          <w:tcPr>
            <w:tcW w:w="3535" w:type="dxa"/>
            <w:vAlign w:val="bottom"/>
          </w:tcPr>
          <w:p w14:paraId="75E20677" w14:textId="77777777" w:rsidR="0009502C" w:rsidRPr="008D1BF2" w:rsidRDefault="0009502C" w:rsidP="0009502C">
            <w:pPr>
              <w:rPr>
                <w:rFonts w:ascii="Times New Roman" w:hAnsi="Times New Roman"/>
                <w:szCs w:val="24"/>
              </w:rPr>
            </w:pPr>
            <w:r w:rsidRPr="008D1BF2">
              <w:rPr>
                <w:rFonts w:ascii="Times New Roman" w:hAnsi="Times New Roman"/>
                <w:szCs w:val="24"/>
              </w:rPr>
              <w:t>Company City, State, Zip</w:t>
            </w:r>
          </w:p>
        </w:tc>
        <w:tc>
          <w:tcPr>
            <w:tcW w:w="5095" w:type="dxa"/>
            <w:shd w:val="clear" w:color="auto" w:fill="FFFF99"/>
          </w:tcPr>
          <w:p w14:paraId="7B1F0394" w14:textId="65383D54" w:rsidR="0009502C" w:rsidRPr="008D1BF2" w:rsidRDefault="00B24EA6" w:rsidP="0009502C">
            <w:pPr>
              <w:rPr>
                <w:rFonts w:ascii="Times New Roman" w:hAnsi="Times New Roman"/>
                <w:szCs w:val="24"/>
              </w:rPr>
            </w:pPr>
            <w:r>
              <w:rPr>
                <w:rFonts w:ascii="Times New Roman" w:hAnsi="Times New Roman"/>
                <w:szCs w:val="24"/>
              </w:rPr>
              <w:t>Pierre, SD 57501</w:t>
            </w:r>
          </w:p>
        </w:tc>
      </w:tr>
      <w:tr w:rsidR="0009502C" w:rsidRPr="008D1BF2" w14:paraId="2B3F0E19" w14:textId="77777777" w:rsidTr="00672444">
        <w:tc>
          <w:tcPr>
            <w:tcW w:w="3535" w:type="dxa"/>
            <w:vAlign w:val="bottom"/>
          </w:tcPr>
          <w:p w14:paraId="7E17E5C0" w14:textId="77777777" w:rsidR="0009502C" w:rsidRPr="008D1BF2" w:rsidRDefault="0009502C" w:rsidP="0009502C">
            <w:pPr>
              <w:rPr>
                <w:rFonts w:ascii="Times New Roman" w:hAnsi="Times New Roman"/>
                <w:szCs w:val="24"/>
              </w:rPr>
            </w:pPr>
            <w:r w:rsidRPr="008D1BF2">
              <w:rPr>
                <w:rFonts w:ascii="Times New Roman" w:hAnsi="Times New Roman"/>
                <w:szCs w:val="24"/>
              </w:rPr>
              <w:t>Company Website Address</w:t>
            </w:r>
          </w:p>
        </w:tc>
        <w:tc>
          <w:tcPr>
            <w:tcW w:w="5095" w:type="dxa"/>
            <w:shd w:val="clear" w:color="auto" w:fill="FFFF99"/>
          </w:tcPr>
          <w:p w14:paraId="75D5EF02" w14:textId="300028C3" w:rsidR="0009502C" w:rsidRPr="008D1BF2" w:rsidRDefault="004B3A0B" w:rsidP="0009502C">
            <w:pPr>
              <w:rPr>
                <w:rFonts w:ascii="Times New Roman" w:hAnsi="Times New Roman"/>
                <w:szCs w:val="24"/>
              </w:rPr>
            </w:pPr>
            <w:hyperlink r:id="rId13" w:history="1">
              <w:r w:rsidR="00B24EA6" w:rsidRPr="002E4D36">
                <w:rPr>
                  <w:rStyle w:val="Hyperlink"/>
                  <w:rFonts w:ascii="Times New Roman" w:hAnsi="Times New Roman"/>
                  <w:szCs w:val="24"/>
                </w:rPr>
                <w:t>https://dps.sd.gov</w:t>
              </w:r>
            </w:hyperlink>
          </w:p>
        </w:tc>
      </w:tr>
      <w:tr w:rsidR="0009502C" w:rsidRPr="008D1BF2" w14:paraId="55D8A4E1" w14:textId="77777777" w:rsidTr="00672444">
        <w:tc>
          <w:tcPr>
            <w:tcW w:w="3535" w:type="dxa"/>
            <w:vAlign w:val="bottom"/>
          </w:tcPr>
          <w:p w14:paraId="2D0C9DFD" w14:textId="77777777" w:rsidR="0009502C" w:rsidRPr="008D1BF2" w:rsidRDefault="0009502C" w:rsidP="0009502C">
            <w:pPr>
              <w:rPr>
                <w:rFonts w:ascii="Times New Roman" w:hAnsi="Times New Roman"/>
                <w:szCs w:val="24"/>
              </w:rPr>
            </w:pPr>
            <w:r w:rsidRPr="008D1BF2">
              <w:rPr>
                <w:rFonts w:ascii="Times New Roman" w:hAnsi="Times New Roman"/>
                <w:szCs w:val="24"/>
              </w:rPr>
              <w:t>Contact Person</w:t>
            </w:r>
          </w:p>
        </w:tc>
        <w:tc>
          <w:tcPr>
            <w:tcW w:w="5095" w:type="dxa"/>
            <w:shd w:val="clear" w:color="auto" w:fill="FFFF99"/>
          </w:tcPr>
          <w:p w14:paraId="5815C2A2" w14:textId="0A5E4375" w:rsidR="0009502C" w:rsidRPr="008D1BF2" w:rsidRDefault="0014553B" w:rsidP="0009502C">
            <w:pPr>
              <w:rPr>
                <w:rFonts w:ascii="Times New Roman" w:hAnsi="Times New Roman"/>
                <w:szCs w:val="24"/>
              </w:rPr>
            </w:pPr>
            <w:r>
              <w:rPr>
                <w:rFonts w:ascii="Times New Roman" w:hAnsi="Times New Roman"/>
                <w:szCs w:val="24"/>
              </w:rPr>
              <w:t>Laura Quasney</w:t>
            </w:r>
          </w:p>
        </w:tc>
      </w:tr>
      <w:tr w:rsidR="008F4E85" w:rsidRPr="008D1BF2" w14:paraId="0B98643C" w14:textId="77777777" w:rsidTr="00672444">
        <w:tc>
          <w:tcPr>
            <w:tcW w:w="3535" w:type="dxa"/>
            <w:vAlign w:val="bottom"/>
          </w:tcPr>
          <w:p w14:paraId="47D6706C" w14:textId="1BC6E7BC" w:rsidR="008F4E85" w:rsidRPr="008D1BF2" w:rsidRDefault="008F4E85" w:rsidP="0009502C">
            <w:pPr>
              <w:rPr>
                <w:rFonts w:ascii="Times New Roman" w:hAnsi="Times New Roman"/>
                <w:szCs w:val="24"/>
              </w:rPr>
            </w:pPr>
            <w:r w:rsidRPr="008D1BF2">
              <w:rPr>
                <w:rFonts w:ascii="Times New Roman" w:hAnsi="Times New Roman"/>
                <w:szCs w:val="24"/>
              </w:rPr>
              <w:t>Contact Title</w:t>
            </w:r>
          </w:p>
        </w:tc>
        <w:tc>
          <w:tcPr>
            <w:tcW w:w="5095" w:type="dxa"/>
            <w:shd w:val="clear" w:color="auto" w:fill="FFFF99"/>
          </w:tcPr>
          <w:p w14:paraId="08A3B661" w14:textId="44600198" w:rsidR="008F4E85" w:rsidRPr="008D1BF2" w:rsidRDefault="001F1DB4" w:rsidP="0009502C">
            <w:pPr>
              <w:rPr>
                <w:rFonts w:ascii="Times New Roman" w:hAnsi="Times New Roman"/>
                <w:szCs w:val="24"/>
              </w:rPr>
            </w:pPr>
            <w:r>
              <w:rPr>
                <w:rFonts w:ascii="Times New Roman" w:hAnsi="Times New Roman"/>
                <w:szCs w:val="24"/>
              </w:rPr>
              <w:t>Program Specialist</w:t>
            </w:r>
          </w:p>
        </w:tc>
      </w:tr>
      <w:tr w:rsidR="0014553B" w:rsidRPr="008D1BF2" w14:paraId="48B024B5" w14:textId="77777777" w:rsidTr="00672444">
        <w:tc>
          <w:tcPr>
            <w:tcW w:w="3535" w:type="dxa"/>
            <w:vAlign w:val="bottom"/>
          </w:tcPr>
          <w:p w14:paraId="733A3862" w14:textId="77777777" w:rsidR="0014553B" w:rsidRPr="008D1BF2" w:rsidRDefault="0014553B" w:rsidP="0014553B">
            <w:pPr>
              <w:rPr>
                <w:rFonts w:ascii="Times New Roman" w:hAnsi="Times New Roman"/>
                <w:szCs w:val="24"/>
              </w:rPr>
            </w:pPr>
            <w:r w:rsidRPr="008D1BF2">
              <w:rPr>
                <w:rFonts w:ascii="Times New Roman" w:hAnsi="Times New Roman"/>
                <w:szCs w:val="24"/>
              </w:rPr>
              <w:lastRenderedPageBreak/>
              <w:t>Company Telephone Number</w:t>
            </w:r>
          </w:p>
        </w:tc>
        <w:tc>
          <w:tcPr>
            <w:tcW w:w="5095" w:type="dxa"/>
            <w:shd w:val="clear" w:color="auto" w:fill="FFFF99"/>
          </w:tcPr>
          <w:p w14:paraId="1B91EFFB" w14:textId="4849831D" w:rsidR="0014553B" w:rsidRPr="008D1BF2" w:rsidRDefault="0014553B" w:rsidP="0014553B">
            <w:pPr>
              <w:rPr>
                <w:rFonts w:ascii="Times New Roman" w:hAnsi="Times New Roman"/>
                <w:szCs w:val="24"/>
              </w:rPr>
            </w:pPr>
            <w:r>
              <w:rPr>
                <w:rFonts w:ascii="Times New Roman" w:hAnsi="Times New Roman"/>
                <w:szCs w:val="24"/>
              </w:rPr>
              <w:t>605.773.4317</w:t>
            </w:r>
          </w:p>
        </w:tc>
      </w:tr>
      <w:tr w:rsidR="0014553B" w:rsidRPr="008D1BF2" w14:paraId="5BF158BD" w14:textId="77777777" w:rsidTr="00672444">
        <w:tc>
          <w:tcPr>
            <w:tcW w:w="3535" w:type="dxa"/>
            <w:vAlign w:val="bottom"/>
          </w:tcPr>
          <w:p w14:paraId="287D1A42" w14:textId="77777777" w:rsidR="0014553B" w:rsidRPr="008D1BF2" w:rsidRDefault="0014553B" w:rsidP="0014553B">
            <w:pPr>
              <w:rPr>
                <w:rFonts w:ascii="Times New Roman" w:hAnsi="Times New Roman"/>
                <w:szCs w:val="24"/>
              </w:rPr>
            </w:pPr>
            <w:r w:rsidRPr="008D1BF2">
              <w:rPr>
                <w:rFonts w:ascii="Times New Roman" w:hAnsi="Times New Roman"/>
                <w:szCs w:val="24"/>
              </w:rPr>
              <w:t>Company Fax Number</w:t>
            </w:r>
          </w:p>
        </w:tc>
        <w:tc>
          <w:tcPr>
            <w:tcW w:w="5095" w:type="dxa"/>
            <w:shd w:val="clear" w:color="auto" w:fill="FFFF99"/>
          </w:tcPr>
          <w:p w14:paraId="62651C08" w14:textId="4737CDB8" w:rsidR="0014553B" w:rsidRPr="008D1BF2" w:rsidRDefault="0014553B" w:rsidP="0014553B">
            <w:pPr>
              <w:rPr>
                <w:rFonts w:ascii="Times New Roman" w:hAnsi="Times New Roman"/>
                <w:szCs w:val="24"/>
              </w:rPr>
            </w:pPr>
            <w:r>
              <w:rPr>
                <w:rFonts w:ascii="Times New Roman" w:hAnsi="Times New Roman"/>
                <w:szCs w:val="24"/>
              </w:rPr>
              <w:t>605.773.2955</w:t>
            </w:r>
          </w:p>
        </w:tc>
      </w:tr>
      <w:tr w:rsidR="0014553B" w:rsidRPr="008D1BF2" w14:paraId="4FEF55E9" w14:textId="77777777" w:rsidTr="00672444">
        <w:tc>
          <w:tcPr>
            <w:tcW w:w="3535" w:type="dxa"/>
            <w:vAlign w:val="bottom"/>
          </w:tcPr>
          <w:p w14:paraId="54E631D6" w14:textId="77777777" w:rsidR="0014553B" w:rsidRPr="008D1BF2" w:rsidRDefault="0014553B" w:rsidP="0014553B">
            <w:pPr>
              <w:rPr>
                <w:rFonts w:ascii="Times New Roman" w:hAnsi="Times New Roman"/>
                <w:szCs w:val="24"/>
              </w:rPr>
            </w:pPr>
            <w:r w:rsidRPr="008D1BF2">
              <w:rPr>
                <w:rFonts w:ascii="Times New Roman" w:hAnsi="Times New Roman"/>
                <w:szCs w:val="24"/>
              </w:rPr>
              <w:t>Contact E-mail</w:t>
            </w:r>
          </w:p>
        </w:tc>
        <w:tc>
          <w:tcPr>
            <w:tcW w:w="5095" w:type="dxa"/>
            <w:shd w:val="clear" w:color="auto" w:fill="FFFF99"/>
          </w:tcPr>
          <w:p w14:paraId="1E12BD27" w14:textId="07D095BA" w:rsidR="0014553B" w:rsidRPr="008D1BF2" w:rsidRDefault="004B3A0B" w:rsidP="0014553B">
            <w:pPr>
              <w:rPr>
                <w:rFonts w:ascii="Times New Roman" w:hAnsi="Times New Roman"/>
                <w:szCs w:val="24"/>
              </w:rPr>
            </w:pPr>
            <w:hyperlink r:id="rId14" w:history="1">
              <w:r w:rsidR="001F1DB4" w:rsidRPr="002E4D36">
                <w:rPr>
                  <w:rStyle w:val="Hyperlink"/>
                  <w:rFonts w:ascii="Times New Roman" w:hAnsi="Times New Roman"/>
                  <w:szCs w:val="24"/>
                </w:rPr>
                <w:t>laura.quasney@state.sd.us</w:t>
              </w:r>
            </w:hyperlink>
          </w:p>
        </w:tc>
      </w:tr>
      <w:tr w:rsidR="0014553B" w:rsidRPr="008D1BF2" w14:paraId="1F5444DA" w14:textId="77777777" w:rsidTr="00672444">
        <w:tc>
          <w:tcPr>
            <w:tcW w:w="3535" w:type="dxa"/>
            <w:vAlign w:val="bottom"/>
          </w:tcPr>
          <w:p w14:paraId="2BBFB632" w14:textId="77777777" w:rsidR="0014553B" w:rsidRPr="008D1BF2" w:rsidRDefault="0014553B" w:rsidP="0014553B">
            <w:pPr>
              <w:rPr>
                <w:rFonts w:ascii="Times New Roman" w:hAnsi="Times New Roman"/>
                <w:szCs w:val="24"/>
              </w:rPr>
            </w:pPr>
            <w:r w:rsidRPr="008D1BF2">
              <w:rPr>
                <w:rFonts w:ascii="Times New Roman" w:hAnsi="Times New Roman"/>
                <w:szCs w:val="24"/>
              </w:rPr>
              <w:t>Industry of Company</w:t>
            </w:r>
          </w:p>
        </w:tc>
        <w:tc>
          <w:tcPr>
            <w:tcW w:w="5095" w:type="dxa"/>
            <w:shd w:val="clear" w:color="auto" w:fill="FFFF99"/>
          </w:tcPr>
          <w:p w14:paraId="74BD5AE0" w14:textId="66306624" w:rsidR="0014553B" w:rsidRPr="008D1BF2" w:rsidRDefault="009A1448" w:rsidP="0014553B">
            <w:pPr>
              <w:rPr>
                <w:rFonts w:ascii="Times New Roman" w:hAnsi="Times New Roman"/>
                <w:szCs w:val="24"/>
              </w:rPr>
            </w:pPr>
            <w:r>
              <w:rPr>
                <w:rFonts w:ascii="Times New Roman" w:hAnsi="Times New Roman"/>
                <w:szCs w:val="24"/>
              </w:rPr>
              <w:t>Government</w:t>
            </w:r>
          </w:p>
        </w:tc>
      </w:tr>
      <w:tr w:rsidR="0014553B" w:rsidRPr="008D1BF2" w14:paraId="41C87631" w14:textId="77777777" w:rsidTr="00672444">
        <w:tc>
          <w:tcPr>
            <w:tcW w:w="3535" w:type="dxa"/>
            <w:vAlign w:val="bottom"/>
          </w:tcPr>
          <w:p w14:paraId="46FDB77E" w14:textId="426AFEB5" w:rsidR="0014553B" w:rsidRPr="008D1BF2" w:rsidRDefault="0014553B" w:rsidP="0014553B">
            <w:pPr>
              <w:rPr>
                <w:rFonts w:ascii="Times New Roman" w:hAnsi="Times New Roman"/>
                <w:szCs w:val="24"/>
              </w:rPr>
            </w:pPr>
            <w:r>
              <w:rPr>
                <w:rFonts w:ascii="Times New Roman" w:hAnsi="Times New Roman"/>
                <w:szCs w:val="24"/>
              </w:rPr>
              <w:t>B</w:t>
            </w:r>
            <w:r w:rsidRPr="008D1BF2">
              <w:rPr>
                <w:rFonts w:ascii="Times New Roman" w:hAnsi="Times New Roman"/>
                <w:szCs w:val="24"/>
              </w:rPr>
              <w:t>rief description of deliverables produced for the reference.</w:t>
            </w:r>
          </w:p>
        </w:tc>
        <w:tc>
          <w:tcPr>
            <w:tcW w:w="5095" w:type="dxa"/>
            <w:shd w:val="clear" w:color="auto" w:fill="FFFF99"/>
          </w:tcPr>
          <w:p w14:paraId="75D3ECBD" w14:textId="0ACB6A34" w:rsidR="001A7443" w:rsidRPr="001866DB" w:rsidRDefault="001A7443" w:rsidP="003873BB">
            <w:pPr>
              <w:rPr>
                <w:rFonts w:ascii="Times New Roman" w:hAnsi="Times New Roman"/>
                <w:szCs w:val="24"/>
              </w:rPr>
            </w:pPr>
            <w:r w:rsidRPr="001866DB">
              <w:rPr>
                <w:rFonts w:ascii="Times New Roman" w:hAnsi="Times New Roman"/>
                <w:szCs w:val="24"/>
              </w:rPr>
              <w:t>PCG assisted the South Dakota Department of Public Safety with revising their Victims’ Services Financial and Programmatic Monitoring Tools for victims’ services subrecipient monitoring efforts. In addition, PCG assisted DPS in completing 25 on-site and desk reviews of victims’ service providers receiving federal victim services grant funding from DSS, such as VOCA, STOP, FVPSA and DASA grants. PCG completed the following activities:</w:t>
            </w:r>
          </w:p>
          <w:p w14:paraId="5E2E0F9C" w14:textId="77777777" w:rsidR="001A7443" w:rsidRPr="001866DB" w:rsidRDefault="001A7443" w:rsidP="003873BB">
            <w:pPr>
              <w:widowControl/>
              <w:numPr>
                <w:ilvl w:val="0"/>
                <w:numId w:val="30"/>
              </w:numPr>
              <w:ind w:left="587"/>
              <w:rPr>
                <w:rFonts w:ascii="Times New Roman" w:hAnsi="Times New Roman"/>
                <w:szCs w:val="24"/>
              </w:rPr>
            </w:pPr>
            <w:r w:rsidRPr="001866DB">
              <w:rPr>
                <w:rFonts w:ascii="Times New Roman" w:hAnsi="Times New Roman"/>
                <w:szCs w:val="24"/>
              </w:rPr>
              <w:t>Contacted DSS grantees receiving an on-site review 45 days in advance of the review and scheduled a review date</w:t>
            </w:r>
          </w:p>
          <w:p w14:paraId="2819C4BE" w14:textId="77777777" w:rsidR="001A7443" w:rsidRPr="001866DB" w:rsidRDefault="001A7443" w:rsidP="003873BB">
            <w:pPr>
              <w:widowControl/>
              <w:numPr>
                <w:ilvl w:val="0"/>
                <w:numId w:val="30"/>
              </w:numPr>
              <w:ind w:left="587"/>
              <w:rPr>
                <w:rFonts w:ascii="Times New Roman" w:hAnsi="Times New Roman"/>
                <w:szCs w:val="24"/>
              </w:rPr>
            </w:pPr>
            <w:r w:rsidRPr="001866DB">
              <w:rPr>
                <w:rFonts w:ascii="Times New Roman" w:hAnsi="Times New Roman"/>
                <w:szCs w:val="24"/>
              </w:rPr>
              <w:t xml:space="preserve">Coordinated and e-mailed subrecipient pre-monitoring documents </w:t>
            </w:r>
          </w:p>
          <w:p w14:paraId="7F9D642B" w14:textId="77777777" w:rsidR="001A7443" w:rsidRPr="001866DB" w:rsidRDefault="001A7443" w:rsidP="003873BB">
            <w:pPr>
              <w:widowControl/>
              <w:numPr>
                <w:ilvl w:val="0"/>
                <w:numId w:val="30"/>
              </w:numPr>
              <w:ind w:left="587"/>
              <w:rPr>
                <w:rFonts w:ascii="Times New Roman" w:hAnsi="Times New Roman"/>
                <w:szCs w:val="24"/>
              </w:rPr>
            </w:pPr>
            <w:r w:rsidRPr="001866DB">
              <w:rPr>
                <w:rFonts w:ascii="Times New Roman" w:hAnsi="Times New Roman"/>
                <w:szCs w:val="24"/>
              </w:rPr>
              <w:t>Reviewed subrecipient policies and procedures for compliance</w:t>
            </w:r>
          </w:p>
          <w:p w14:paraId="5418B9D5" w14:textId="77777777" w:rsidR="001A7443" w:rsidRPr="001866DB" w:rsidRDefault="001A7443" w:rsidP="003873BB">
            <w:pPr>
              <w:widowControl/>
              <w:numPr>
                <w:ilvl w:val="0"/>
                <w:numId w:val="30"/>
              </w:numPr>
              <w:ind w:left="587"/>
              <w:rPr>
                <w:rFonts w:ascii="Times New Roman" w:hAnsi="Times New Roman"/>
                <w:szCs w:val="24"/>
              </w:rPr>
            </w:pPr>
            <w:r w:rsidRPr="001866DB">
              <w:rPr>
                <w:rFonts w:ascii="Times New Roman" w:hAnsi="Times New Roman"/>
                <w:szCs w:val="24"/>
              </w:rPr>
              <w:t>Performed on-site and desk monitoring reviews to perform financial monitoring and testing.</w:t>
            </w:r>
          </w:p>
          <w:p w14:paraId="0E7536EA" w14:textId="4482B544" w:rsidR="0014553B" w:rsidRPr="001A7443" w:rsidRDefault="001A7443" w:rsidP="003873BB">
            <w:pPr>
              <w:widowControl/>
              <w:numPr>
                <w:ilvl w:val="0"/>
                <w:numId w:val="30"/>
              </w:numPr>
              <w:ind w:left="587"/>
              <w:rPr>
                <w:rFonts w:ascii="Times New Roman" w:hAnsi="Times New Roman"/>
                <w:szCs w:val="24"/>
              </w:rPr>
            </w:pPr>
            <w:r w:rsidRPr="001866DB">
              <w:rPr>
                <w:rFonts w:ascii="Times New Roman" w:hAnsi="Times New Roman"/>
                <w:szCs w:val="24"/>
              </w:rPr>
              <w:t>Reviewed all program financial data, and developed a subrecipient monitoring report and corrective action plan to address provider deficiencies</w:t>
            </w:r>
          </w:p>
        </w:tc>
      </w:tr>
    </w:tbl>
    <w:p w14:paraId="7EE2343C" w14:textId="77777777" w:rsidR="0000708C" w:rsidRPr="008D1BF2" w:rsidRDefault="0000708C" w:rsidP="0000708C">
      <w:pPr>
        <w:widowControl/>
        <w:rPr>
          <w:rFonts w:ascii="Times New Roman" w:hAnsi="Times New Roman"/>
          <w:szCs w:val="24"/>
        </w:rPr>
      </w:pPr>
    </w:p>
    <w:p w14:paraId="46FAE838" w14:textId="77777777" w:rsidR="0009502C" w:rsidRPr="008D1BF2" w:rsidRDefault="00405269" w:rsidP="004E7F0E">
      <w:pPr>
        <w:widowControl/>
        <w:rPr>
          <w:rFonts w:ascii="Times New Roman" w:hAnsi="Times New Roman"/>
          <w:szCs w:val="24"/>
        </w:rPr>
      </w:pPr>
      <w:r w:rsidRPr="008D1BF2">
        <w:rPr>
          <w:rFonts w:ascii="Times New Roman" w:hAnsi="Times New Roman"/>
          <w:b/>
          <w:szCs w:val="24"/>
        </w:rPr>
        <w:t>2.3.</w:t>
      </w:r>
      <w:r w:rsidR="00610FE6" w:rsidRPr="008D1BF2">
        <w:rPr>
          <w:rFonts w:ascii="Times New Roman" w:hAnsi="Times New Roman"/>
          <w:b/>
          <w:szCs w:val="24"/>
        </w:rPr>
        <w:t>7</w:t>
      </w:r>
      <w:r w:rsidR="004E7F0E" w:rsidRPr="008D1BF2">
        <w:rPr>
          <w:rFonts w:ascii="Times New Roman" w:hAnsi="Times New Roman"/>
          <w:b/>
          <w:szCs w:val="24"/>
        </w:rPr>
        <w:t xml:space="preserve">  </w:t>
      </w:r>
      <w:r w:rsidRPr="008D1BF2">
        <w:rPr>
          <w:rFonts w:ascii="Times New Roman" w:hAnsi="Times New Roman"/>
          <w:b/>
          <w:szCs w:val="24"/>
        </w:rPr>
        <w:t xml:space="preserve">  </w:t>
      </w:r>
      <w:r w:rsidR="0009502C" w:rsidRPr="008D1BF2">
        <w:rPr>
          <w:rFonts w:ascii="Times New Roman" w:hAnsi="Times New Roman"/>
          <w:b/>
          <w:szCs w:val="24"/>
        </w:rPr>
        <w:t xml:space="preserve">Registration to do Business - </w:t>
      </w:r>
      <w:r w:rsidR="0009502C" w:rsidRPr="008D1BF2">
        <w:rPr>
          <w:rFonts w:ascii="Times New Roman" w:hAnsi="Times New Roman"/>
          <w:szCs w:val="24"/>
        </w:rPr>
        <w:t xml:space="preserve">Selected out-of-state Respondents providing the </w:t>
      </w:r>
      <w:r w:rsidRPr="008D1BF2">
        <w:rPr>
          <w:rFonts w:ascii="Times New Roman" w:hAnsi="Times New Roman"/>
          <w:szCs w:val="24"/>
        </w:rPr>
        <w:tab/>
      </w:r>
      <w:r w:rsidR="0009502C" w:rsidRPr="008D1BF2">
        <w:rPr>
          <w:rFonts w:ascii="Times New Roman" w:hAnsi="Times New Roman"/>
          <w:szCs w:val="24"/>
        </w:rPr>
        <w:t xml:space="preserve">products and/or services required by this RFP must be registered to do business </w:t>
      </w:r>
      <w:r w:rsidRPr="008D1BF2">
        <w:rPr>
          <w:rFonts w:ascii="Times New Roman" w:hAnsi="Times New Roman"/>
          <w:szCs w:val="24"/>
        </w:rPr>
        <w:tab/>
      </w:r>
      <w:r w:rsidR="0009502C" w:rsidRPr="008D1BF2">
        <w:rPr>
          <w:rFonts w:ascii="Times New Roman" w:hAnsi="Times New Roman"/>
          <w:szCs w:val="24"/>
        </w:rPr>
        <w:t>within the State by the Indiana Secretary of State</w:t>
      </w:r>
      <w:r w:rsidR="007F1B85" w:rsidRPr="008D1BF2">
        <w:rPr>
          <w:rFonts w:ascii="Times New Roman" w:hAnsi="Times New Roman"/>
          <w:szCs w:val="24"/>
        </w:rPr>
        <w:t xml:space="preserve"> and the Indiana Department of </w:t>
      </w:r>
      <w:r w:rsidRPr="008D1BF2">
        <w:rPr>
          <w:rFonts w:ascii="Times New Roman" w:hAnsi="Times New Roman"/>
          <w:szCs w:val="24"/>
        </w:rPr>
        <w:tab/>
      </w:r>
      <w:r w:rsidR="007F1B85" w:rsidRPr="008D1BF2">
        <w:rPr>
          <w:rFonts w:ascii="Times New Roman" w:hAnsi="Times New Roman"/>
          <w:szCs w:val="24"/>
        </w:rPr>
        <w:t>Administration, Procurement Division</w:t>
      </w:r>
      <w:r w:rsidR="0009502C" w:rsidRPr="008D1BF2">
        <w:rPr>
          <w:rFonts w:ascii="Times New Roman" w:hAnsi="Times New Roman"/>
          <w:szCs w:val="24"/>
        </w:rPr>
        <w:t xml:space="preserve">. The address contact information for this </w:t>
      </w:r>
      <w:r w:rsidRPr="008D1BF2">
        <w:rPr>
          <w:rFonts w:ascii="Times New Roman" w:hAnsi="Times New Roman"/>
          <w:szCs w:val="24"/>
        </w:rPr>
        <w:tab/>
      </w:r>
      <w:r w:rsidR="0009502C" w:rsidRPr="008D1BF2">
        <w:rPr>
          <w:rFonts w:ascii="Times New Roman" w:hAnsi="Times New Roman"/>
          <w:szCs w:val="24"/>
        </w:rPr>
        <w:t xml:space="preserve">office may be found in Section 1.18 of the RFP. This process must be concluded </w:t>
      </w:r>
      <w:r w:rsidRPr="008D1BF2">
        <w:rPr>
          <w:rFonts w:ascii="Times New Roman" w:hAnsi="Times New Roman"/>
          <w:szCs w:val="24"/>
        </w:rPr>
        <w:tab/>
      </w:r>
      <w:r w:rsidR="0009502C" w:rsidRPr="008D1BF2">
        <w:rPr>
          <w:rFonts w:ascii="Times New Roman" w:hAnsi="Times New Roman"/>
          <w:szCs w:val="24"/>
        </w:rPr>
        <w:t xml:space="preserve">prior to contract negotiations with the State. It is the successful Respondent’s </w:t>
      </w:r>
      <w:r w:rsidRPr="008D1BF2">
        <w:rPr>
          <w:rFonts w:ascii="Times New Roman" w:hAnsi="Times New Roman"/>
          <w:szCs w:val="24"/>
        </w:rPr>
        <w:tab/>
      </w:r>
      <w:r w:rsidR="0009502C" w:rsidRPr="008D1BF2">
        <w:rPr>
          <w:rFonts w:ascii="Times New Roman" w:hAnsi="Times New Roman"/>
          <w:szCs w:val="24"/>
        </w:rPr>
        <w:t xml:space="preserve">responsibility to complete the required registration with the Secretary of State. </w:t>
      </w:r>
      <w:r w:rsidRPr="008D1BF2">
        <w:rPr>
          <w:rFonts w:ascii="Times New Roman" w:hAnsi="Times New Roman"/>
          <w:szCs w:val="24"/>
        </w:rPr>
        <w:tab/>
      </w:r>
      <w:r w:rsidR="0009502C" w:rsidRPr="008D1BF2">
        <w:rPr>
          <w:rFonts w:ascii="Times New Roman" w:hAnsi="Times New Roman"/>
          <w:szCs w:val="24"/>
        </w:rPr>
        <w:t xml:space="preserve">Please indicate the status of registration, if applicable.  Please clearly state if you </w:t>
      </w:r>
      <w:r w:rsidRPr="008D1BF2">
        <w:rPr>
          <w:rFonts w:ascii="Times New Roman" w:hAnsi="Times New Roman"/>
          <w:szCs w:val="24"/>
        </w:rPr>
        <w:tab/>
      </w:r>
      <w:r w:rsidR="0009502C" w:rsidRPr="008D1BF2">
        <w:rPr>
          <w:rFonts w:ascii="Times New Roman" w:hAnsi="Times New Roman"/>
          <w:szCs w:val="24"/>
        </w:rPr>
        <w:t>are registered and if not provide an explanation.</w:t>
      </w:r>
    </w:p>
    <w:p w14:paraId="22AB8117" w14:textId="77777777" w:rsidR="005A0FC8" w:rsidRPr="008D1BF2" w:rsidRDefault="005A0FC8" w:rsidP="004E7F0E">
      <w:pPr>
        <w:widowControl/>
        <w:rPr>
          <w:rFonts w:ascii="Times New Roman" w:hAnsi="Times New Roman"/>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8D1BF2" w14:paraId="6DEE7A35" w14:textId="77777777" w:rsidTr="002960D5">
        <w:tc>
          <w:tcPr>
            <w:tcW w:w="8856" w:type="dxa"/>
            <w:shd w:val="clear" w:color="auto" w:fill="FFFF99"/>
          </w:tcPr>
          <w:p w14:paraId="2884138B" w14:textId="6FDCB75A" w:rsidR="0009502C" w:rsidRPr="008D1BF2" w:rsidRDefault="00D30076" w:rsidP="0009502C">
            <w:pPr>
              <w:rPr>
                <w:rFonts w:ascii="Times New Roman" w:hAnsi="Times New Roman"/>
                <w:szCs w:val="24"/>
              </w:rPr>
            </w:pPr>
            <w:r w:rsidRPr="00D30076">
              <w:rPr>
                <w:rFonts w:ascii="Times New Roman" w:hAnsi="Times New Roman"/>
                <w:szCs w:val="24"/>
              </w:rPr>
              <w:t xml:space="preserve">PCG is registered to do business in the State of Indiana. A copy of the Secretary of State Certification can be found </w:t>
            </w:r>
            <w:r w:rsidR="009440B7">
              <w:rPr>
                <w:rFonts w:ascii="Times New Roman" w:hAnsi="Times New Roman"/>
                <w:szCs w:val="24"/>
              </w:rPr>
              <w:t>as</w:t>
            </w:r>
            <w:r w:rsidRPr="00D30076">
              <w:rPr>
                <w:rFonts w:ascii="Times New Roman" w:hAnsi="Times New Roman"/>
                <w:szCs w:val="24"/>
              </w:rPr>
              <w:t xml:space="preserve"> </w:t>
            </w:r>
            <w:r w:rsidR="009440B7" w:rsidRPr="009440B7">
              <w:rPr>
                <w:rFonts w:ascii="Times New Roman" w:hAnsi="Times New Roman"/>
                <w:b/>
                <w:szCs w:val="24"/>
              </w:rPr>
              <w:t>Appendix C - IN Certificate of Existence PCG-Indiana 2020</w:t>
            </w:r>
            <w:r w:rsidRPr="00D30076">
              <w:rPr>
                <w:rFonts w:ascii="Times New Roman" w:hAnsi="Times New Roman"/>
                <w:szCs w:val="24"/>
              </w:rPr>
              <w:t>.</w:t>
            </w:r>
          </w:p>
        </w:tc>
      </w:tr>
    </w:tbl>
    <w:p w14:paraId="70D344BA" w14:textId="77777777" w:rsidR="0009502C" w:rsidRPr="008D1BF2" w:rsidRDefault="0009502C" w:rsidP="0009502C">
      <w:pPr>
        <w:rPr>
          <w:rFonts w:ascii="Times New Roman" w:hAnsi="Times New Roman"/>
          <w:szCs w:val="24"/>
        </w:rPr>
      </w:pPr>
    </w:p>
    <w:p w14:paraId="74008EF9" w14:textId="77777777" w:rsidR="0009502C" w:rsidRPr="008D1BF2" w:rsidRDefault="0009502C" w:rsidP="00405269">
      <w:pPr>
        <w:widowControl/>
        <w:numPr>
          <w:ilvl w:val="2"/>
          <w:numId w:val="16"/>
        </w:numPr>
        <w:jc w:val="both"/>
        <w:rPr>
          <w:rFonts w:ascii="Times New Roman" w:hAnsi="Times New Roman"/>
          <w:szCs w:val="24"/>
        </w:rPr>
      </w:pPr>
      <w:r w:rsidRPr="008D1BF2">
        <w:rPr>
          <w:rFonts w:ascii="Times New Roman" w:hAnsi="Times New Roman"/>
          <w:b/>
          <w:szCs w:val="24"/>
        </w:rPr>
        <w:t>Authorizing Document -</w:t>
      </w:r>
      <w:r w:rsidRPr="008D1BF2">
        <w:rPr>
          <w:rFonts w:ascii="Times New Roman" w:hAnsi="Times New Roman"/>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w:t>
      </w:r>
      <w:r w:rsidRPr="008D1BF2">
        <w:rPr>
          <w:rFonts w:ascii="Times New Roman" w:hAnsi="Times New Roman"/>
          <w:szCs w:val="24"/>
        </w:rPr>
        <w:lastRenderedPageBreak/>
        <w:t>indicating this authority will fulfill this requirement.  Please enter your response below and indicate if any attachments are included.</w:t>
      </w:r>
      <w:r w:rsidRPr="008D1BF2">
        <w:rPr>
          <w:rFonts w:ascii="Times New Roman" w:hAnsi="Times New Roman"/>
          <w:b/>
          <w:szCs w:val="24"/>
        </w:rPr>
        <w:t xml:space="preserve"> </w:t>
      </w:r>
    </w:p>
    <w:p w14:paraId="5479ECF4" w14:textId="77777777" w:rsidR="005A0FC8" w:rsidRPr="008D1BF2" w:rsidRDefault="005A0FC8" w:rsidP="005A0FC8">
      <w:pPr>
        <w:widowControl/>
        <w:ind w:left="720"/>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8D1BF2" w14:paraId="3D0A0B41" w14:textId="77777777" w:rsidTr="2B1169CF">
        <w:tc>
          <w:tcPr>
            <w:tcW w:w="8856" w:type="dxa"/>
            <w:shd w:val="clear" w:color="auto" w:fill="FFFF99"/>
          </w:tcPr>
          <w:p w14:paraId="64842847" w14:textId="4EA01370" w:rsidR="0009502C" w:rsidRPr="008D1BF2" w:rsidRDefault="00B86A22" w:rsidP="2B1169CF">
            <w:pPr>
              <w:rPr>
                <w:rFonts w:ascii="Times New Roman" w:hAnsi="Times New Roman"/>
              </w:rPr>
            </w:pPr>
            <w:r w:rsidRPr="2B1169CF">
              <w:rPr>
                <w:rFonts w:ascii="Times New Roman" w:hAnsi="Times New Roman"/>
              </w:rPr>
              <w:t xml:space="preserve">Please see </w:t>
            </w:r>
            <w:r w:rsidRPr="2B1169CF">
              <w:rPr>
                <w:rFonts w:ascii="Times New Roman" w:hAnsi="Times New Roman"/>
                <w:b/>
                <w:bCs/>
              </w:rPr>
              <w:t xml:space="preserve">Appendix </w:t>
            </w:r>
            <w:r w:rsidR="00CD65AD" w:rsidRPr="2B1169CF">
              <w:rPr>
                <w:rFonts w:ascii="Times New Roman" w:hAnsi="Times New Roman"/>
                <w:b/>
                <w:bCs/>
              </w:rPr>
              <w:t>F</w:t>
            </w:r>
            <w:r w:rsidRPr="2B1169CF">
              <w:rPr>
                <w:rFonts w:ascii="Times New Roman" w:hAnsi="Times New Roman"/>
                <w:b/>
                <w:bCs/>
              </w:rPr>
              <w:t xml:space="preserve"> </w:t>
            </w:r>
            <w:r w:rsidR="00CD65AD" w:rsidRPr="2B1169CF">
              <w:rPr>
                <w:rFonts w:ascii="Times New Roman" w:hAnsi="Times New Roman"/>
                <w:b/>
                <w:bCs/>
              </w:rPr>
              <w:t>-</w:t>
            </w:r>
            <w:r w:rsidRPr="2B1169CF">
              <w:rPr>
                <w:rFonts w:ascii="Times New Roman" w:hAnsi="Times New Roman"/>
                <w:b/>
                <w:bCs/>
              </w:rPr>
              <w:t xml:space="preserve"> PCG Signature </w:t>
            </w:r>
            <w:r w:rsidR="00B4391C" w:rsidRPr="2B1169CF">
              <w:rPr>
                <w:rFonts w:ascii="Times New Roman" w:hAnsi="Times New Roman"/>
                <w:b/>
                <w:bCs/>
              </w:rPr>
              <w:t>Authority</w:t>
            </w:r>
            <w:r w:rsidRPr="2B1169CF">
              <w:rPr>
                <w:rFonts w:ascii="Times New Roman" w:hAnsi="Times New Roman"/>
              </w:rPr>
              <w:t xml:space="preserve"> for </w:t>
            </w:r>
            <w:r w:rsidR="00127CE1" w:rsidRPr="2B1169CF">
              <w:rPr>
                <w:rFonts w:ascii="Times New Roman" w:hAnsi="Times New Roman"/>
              </w:rPr>
              <w:t>signature</w:t>
            </w:r>
            <w:r w:rsidR="66FD666C" w:rsidRPr="2B1169CF">
              <w:rPr>
                <w:rFonts w:ascii="Times New Roman" w:hAnsi="Times New Roman"/>
              </w:rPr>
              <w:t>.</w:t>
            </w:r>
          </w:p>
        </w:tc>
      </w:tr>
    </w:tbl>
    <w:p w14:paraId="455E7FD3" w14:textId="77777777" w:rsidR="0009502C" w:rsidRPr="008D1BF2" w:rsidRDefault="0009502C" w:rsidP="0009502C">
      <w:pPr>
        <w:rPr>
          <w:rFonts w:ascii="Times New Roman" w:hAnsi="Times New Roman"/>
          <w:szCs w:val="24"/>
        </w:rPr>
      </w:pPr>
    </w:p>
    <w:p w14:paraId="555A98DE" w14:textId="77777777" w:rsidR="000C6DD8" w:rsidRPr="008D1BF2" w:rsidRDefault="0009502C" w:rsidP="00405269">
      <w:pPr>
        <w:widowControl/>
        <w:numPr>
          <w:ilvl w:val="2"/>
          <w:numId w:val="16"/>
        </w:numPr>
        <w:jc w:val="both"/>
        <w:rPr>
          <w:rFonts w:ascii="Times New Roman" w:hAnsi="Times New Roman"/>
          <w:szCs w:val="24"/>
        </w:rPr>
      </w:pPr>
      <w:r w:rsidRPr="008D1BF2">
        <w:rPr>
          <w:rFonts w:ascii="Times New Roman" w:hAnsi="Times New Roman"/>
          <w:b/>
          <w:szCs w:val="24"/>
        </w:rPr>
        <w:t>Subcontractors -</w:t>
      </w:r>
      <w:r w:rsidRPr="008D1BF2">
        <w:rPr>
          <w:rFonts w:ascii="Times New Roman" w:hAnsi="Times New Roman"/>
          <w:szCs w:val="24"/>
        </w:rPr>
        <w:t xml:space="preserve"> The Respondent is responsible for the performance of any obligations that may result from this RFP, and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8D1BF2">
        <w:rPr>
          <w:rFonts w:ascii="Times New Roman" w:hAnsi="Times New Roman"/>
          <w:szCs w:val="24"/>
        </w:rPr>
        <w:br/>
      </w:r>
      <w:r w:rsidRPr="008D1BF2">
        <w:rPr>
          <w:rFonts w:ascii="Times New Roman" w:hAnsi="Times New Roman"/>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8D1BF2">
        <w:rPr>
          <w:rFonts w:ascii="Times New Roman" w:hAnsi="Times New Roman"/>
          <w:szCs w:val="24"/>
        </w:rPr>
        <w:t>.</w:t>
      </w:r>
      <w:r w:rsidRPr="008D1BF2">
        <w:rPr>
          <w:rFonts w:ascii="Times New Roman" w:hAnsi="Times New Roman"/>
          <w:szCs w:val="24"/>
        </w:rPr>
        <w:br/>
      </w:r>
      <w:r w:rsidRPr="008D1BF2">
        <w:rPr>
          <w:rFonts w:ascii="Times New Roman" w:hAnsi="Times New Roman"/>
          <w:szCs w:val="24"/>
        </w:rPr>
        <w:b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8D1BF2">
        <w:rPr>
          <w:rFonts w:ascii="Times New Roman" w:hAnsi="Times New Roman"/>
          <w:szCs w:val="24"/>
        </w:rPr>
        <w:t xml:space="preserve"> </w:t>
      </w:r>
      <w:r w:rsidRPr="008D1BF2">
        <w:rPr>
          <w:rFonts w:ascii="Times New Roman" w:hAnsi="Times New Roman"/>
          <w:szCs w:val="24"/>
        </w:rPr>
        <w:t>in the proposal.</w:t>
      </w:r>
      <w:r w:rsidR="00D9324D" w:rsidRPr="008D1BF2">
        <w:rPr>
          <w:rFonts w:ascii="Times New Roman" w:hAnsi="Times New Roman"/>
          <w:szCs w:val="24"/>
        </w:rPr>
        <w:t xml:space="preserve">  </w:t>
      </w:r>
      <w:r w:rsidRPr="008D1BF2">
        <w:rPr>
          <w:rFonts w:ascii="Times New Roman" w:hAnsi="Times New Roman"/>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p w14:paraId="0FA766FA" w14:textId="77777777" w:rsidR="003F442B" w:rsidRPr="008D1BF2" w:rsidRDefault="003F442B" w:rsidP="003F442B">
      <w:pPr>
        <w:widowControl/>
        <w:ind w:left="720"/>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8D1BF2" w14:paraId="67D7BDF6" w14:textId="77777777" w:rsidTr="2B1169CF">
        <w:trPr>
          <w:trHeight w:val="278"/>
        </w:trPr>
        <w:tc>
          <w:tcPr>
            <w:tcW w:w="8856" w:type="dxa"/>
            <w:shd w:val="clear" w:color="auto" w:fill="FFFF99"/>
          </w:tcPr>
          <w:p w14:paraId="58385630" w14:textId="30EC8F54" w:rsidR="002509C9" w:rsidRPr="002509C9" w:rsidRDefault="002509C9" w:rsidP="002509C9">
            <w:pPr>
              <w:rPr>
                <w:rFonts w:ascii="Times New Roman" w:hAnsi="Times New Roman"/>
                <w:szCs w:val="24"/>
              </w:rPr>
            </w:pPr>
            <w:r w:rsidRPr="002509C9">
              <w:rPr>
                <w:rFonts w:ascii="Times New Roman" w:hAnsi="Times New Roman"/>
                <w:szCs w:val="24"/>
              </w:rPr>
              <w:t>PCG is subcontracting with the following:</w:t>
            </w:r>
          </w:p>
          <w:p w14:paraId="6E89DA49" w14:textId="77777777" w:rsidR="001A2A61" w:rsidRDefault="001A2A61" w:rsidP="002509C9">
            <w:pPr>
              <w:rPr>
                <w:rFonts w:ascii="Times New Roman" w:hAnsi="Times New Roman"/>
                <w:b/>
                <w:bCs/>
                <w:szCs w:val="24"/>
              </w:rPr>
            </w:pPr>
          </w:p>
          <w:p w14:paraId="044F64EE" w14:textId="14DFF36A" w:rsidR="002509C9" w:rsidRPr="00C55F05" w:rsidRDefault="002509C9" w:rsidP="002509C9">
            <w:pPr>
              <w:rPr>
                <w:rFonts w:ascii="Times New Roman" w:hAnsi="Times New Roman"/>
                <w:b/>
                <w:szCs w:val="24"/>
              </w:rPr>
            </w:pPr>
            <w:r w:rsidRPr="00C55F05">
              <w:rPr>
                <w:rFonts w:ascii="Times New Roman" w:hAnsi="Times New Roman"/>
                <w:b/>
                <w:szCs w:val="24"/>
              </w:rPr>
              <w:t xml:space="preserve">Name: </w:t>
            </w:r>
            <w:r w:rsidR="00560AFB" w:rsidRPr="00C55F05">
              <w:rPr>
                <w:rFonts w:ascii="Times New Roman" w:hAnsi="Times New Roman"/>
                <w:b/>
                <w:szCs w:val="24"/>
              </w:rPr>
              <w:t>Transform</w:t>
            </w:r>
            <w:r w:rsidR="00B02799" w:rsidRPr="00C55F05">
              <w:rPr>
                <w:rFonts w:ascii="Times New Roman" w:hAnsi="Times New Roman"/>
                <w:b/>
                <w:szCs w:val="24"/>
              </w:rPr>
              <w:t xml:space="preserve"> Consulting Group, Inc.</w:t>
            </w:r>
          </w:p>
          <w:p w14:paraId="74DFAABE" w14:textId="6AAA2A64" w:rsidR="002509C9" w:rsidRPr="002509C9" w:rsidRDefault="002509C9" w:rsidP="002509C9">
            <w:pPr>
              <w:rPr>
                <w:rFonts w:ascii="Times New Roman" w:hAnsi="Times New Roman"/>
                <w:szCs w:val="24"/>
              </w:rPr>
            </w:pPr>
            <w:r w:rsidRPr="00C55F05">
              <w:rPr>
                <w:rFonts w:ascii="Times New Roman" w:hAnsi="Times New Roman"/>
                <w:b/>
                <w:szCs w:val="24"/>
              </w:rPr>
              <w:t>Address:</w:t>
            </w:r>
            <w:r w:rsidRPr="002509C9">
              <w:rPr>
                <w:rFonts w:ascii="Times New Roman" w:hAnsi="Times New Roman"/>
                <w:szCs w:val="24"/>
              </w:rPr>
              <w:t xml:space="preserve"> </w:t>
            </w:r>
            <w:r w:rsidR="00B02799">
              <w:rPr>
                <w:rFonts w:ascii="Times New Roman" w:hAnsi="Times New Roman"/>
                <w:szCs w:val="24"/>
              </w:rPr>
              <w:t>144 S. Wabash St.</w:t>
            </w:r>
            <w:r w:rsidR="003077ED">
              <w:rPr>
                <w:rFonts w:ascii="Times New Roman" w:hAnsi="Times New Roman"/>
                <w:szCs w:val="24"/>
              </w:rPr>
              <w:t>, Wabash, IN 46992</w:t>
            </w:r>
          </w:p>
          <w:p w14:paraId="577DBCF5" w14:textId="043CC47B" w:rsidR="002509C9" w:rsidRPr="002509C9" w:rsidRDefault="002509C9" w:rsidP="002509C9">
            <w:pPr>
              <w:rPr>
                <w:rFonts w:ascii="Times New Roman" w:hAnsi="Times New Roman"/>
              </w:rPr>
            </w:pPr>
            <w:r w:rsidRPr="00C55F05">
              <w:rPr>
                <w:rFonts w:ascii="Times New Roman" w:hAnsi="Times New Roman"/>
                <w:b/>
              </w:rPr>
              <w:t>State in which formed:</w:t>
            </w:r>
            <w:r w:rsidRPr="145569B1">
              <w:rPr>
                <w:rFonts w:ascii="Times New Roman" w:hAnsi="Times New Roman"/>
              </w:rPr>
              <w:t xml:space="preserve"> </w:t>
            </w:r>
            <w:r w:rsidR="00075BF7">
              <w:rPr>
                <w:rFonts w:ascii="Times New Roman" w:hAnsi="Times New Roman"/>
              </w:rPr>
              <w:t>Indiana</w:t>
            </w:r>
          </w:p>
          <w:p w14:paraId="325636D2" w14:textId="77777777" w:rsidR="001A2A61" w:rsidRDefault="001A2A61" w:rsidP="002509C9">
            <w:pPr>
              <w:rPr>
                <w:rFonts w:ascii="Times New Roman" w:hAnsi="Times New Roman"/>
                <w:szCs w:val="24"/>
              </w:rPr>
            </w:pPr>
          </w:p>
          <w:p w14:paraId="0DC6E191" w14:textId="398805E0" w:rsidR="002509C9" w:rsidRPr="002509C9" w:rsidRDefault="002509C9" w:rsidP="002509C9">
            <w:pPr>
              <w:rPr>
                <w:rFonts w:ascii="Times New Roman" w:hAnsi="Times New Roman"/>
                <w:szCs w:val="24"/>
              </w:rPr>
            </w:pPr>
            <w:r w:rsidRPr="00C55F05">
              <w:rPr>
                <w:rFonts w:ascii="Times New Roman" w:hAnsi="Times New Roman"/>
                <w:b/>
                <w:szCs w:val="24"/>
              </w:rPr>
              <w:t>Responsibilities:</w:t>
            </w:r>
            <w:r w:rsidRPr="002509C9">
              <w:rPr>
                <w:rFonts w:ascii="Times New Roman" w:hAnsi="Times New Roman"/>
                <w:szCs w:val="24"/>
              </w:rPr>
              <w:t xml:space="preserve"> </w:t>
            </w:r>
            <w:r w:rsidR="00581A95" w:rsidRPr="001866DB">
              <w:rPr>
                <w:rFonts w:ascii="Times New Roman" w:hAnsi="Times New Roman"/>
                <w:szCs w:val="24"/>
              </w:rPr>
              <w:t xml:space="preserve">Transform Consulting Group, Inc. will provide project management </w:t>
            </w:r>
            <w:r w:rsidR="00581A95" w:rsidRPr="001866DB">
              <w:rPr>
                <w:rFonts w:ascii="Times New Roman" w:hAnsi="Times New Roman"/>
                <w:szCs w:val="24"/>
              </w:rPr>
              <w:lastRenderedPageBreak/>
              <w:t>and facilitation support, contributing to project meetings, facilitating visioning sessions, and creating status reports. Transform will also contribute technical writing support, assisting with producing the DWD compliance strategic plan and monitoring manual deliverables</w:t>
            </w:r>
            <w:r w:rsidR="00581A95">
              <w:rPr>
                <w:rFonts w:ascii="Times New Roman" w:hAnsi="Times New Roman"/>
                <w:szCs w:val="24"/>
              </w:rPr>
              <w:t>.</w:t>
            </w:r>
          </w:p>
          <w:p w14:paraId="2DE23BA5" w14:textId="77777777" w:rsidR="00836696" w:rsidRPr="002509C9" w:rsidRDefault="00836696" w:rsidP="002509C9">
            <w:pPr>
              <w:rPr>
                <w:rFonts w:ascii="Times New Roman" w:hAnsi="Times New Roman"/>
                <w:szCs w:val="24"/>
              </w:rPr>
            </w:pPr>
          </w:p>
          <w:p w14:paraId="21C833FF" w14:textId="3E59101A" w:rsidR="002509C9" w:rsidRPr="002509C9" w:rsidRDefault="002509C9" w:rsidP="002509C9">
            <w:pPr>
              <w:rPr>
                <w:rFonts w:ascii="Times New Roman" w:hAnsi="Times New Roman"/>
                <w:szCs w:val="24"/>
              </w:rPr>
            </w:pPr>
            <w:r w:rsidRPr="00C55F05">
              <w:rPr>
                <w:rFonts w:ascii="Times New Roman" w:hAnsi="Times New Roman"/>
                <w:b/>
                <w:szCs w:val="24"/>
              </w:rPr>
              <w:t>Dollar Amount of Subcontract:</w:t>
            </w:r>
            <w:r w:rsidRPr="002509C9">
              <w:rPr>
                <w:rFonts w:ascii="Times New Roman" w:hAnsi="Times New Roman"/>
                <w:szCs w:val="24"/>
              </w:rPr>
              <w:t xml:space="preserve"> </w:t>
            </w:r>
            <w:r w:rsidR="004C0A10">
              <w:rPr>
                <w:rFonts w:ascii="Times New Roman" w:hAnsi="Times New Roman"/>
                <w:szCs w:val="24"/>
              </w:rPr>
              <w:t>$7,960</w:t>
            </w:r>
          </w:p>
          <w:p w14:paraId="187F7995" w14:textId="540D73DD" w:rsidR="002509C9" w:rsidRPr="002509C9" w:rsidRDefault="002509C9" w:rsidP="002509C9">
            <w:pPr>
              <w:rPr>
                <w:rFonts w:ascii="Times New Roman" w:hAnsi="Times New Roman"/>
              </w:rPr>
            </w:pPr>
            <w:r w:rsidRPr="00C55F05">
              <w:rPr>
                <w:rFonts w:ascii="Times New Roman" w:hAnsi="Times New Roman"/>
                <w:b/>
              </w:rPr>
              <w:t>Form of Organization:</w:t>
            </w:r>
            <w:r w:rsidRPr="145569B1">
              <w:rPr>
                <w:rFonts w:ascii="Times New Roman" w:hAnsi="Times New Roman"/>
              </w:rPr>
              <w:t xml:space="preserve"> </w:t>
            </w:r>
            <w:r w:rsidR="00075BF7">
              <w:rPr>
                <w:rFonts w:ascii="Times New Roman" w:hAnsi="Times New Roman"/>
              </w:rPr>
              <w:t>S</w:t>
            </w:r>
            <w:r w:rsidR="00127CE1">
              <w:rPr>
                <w:rFonts w:ascii="Times New Roman" w:hAnsi="Times New Roman"/>
              </w:rPr>
              <w:t xml:space="preserve"> </w:t>
            </w:r>
            <w:r w:rsidR="00075BF7">
              <w:rPr>
                <w:rFonts w:ascii="Times New Roman" w:hAnsi="Times New Roman"/>
              </w:rPr>
              <w:t>Corporation</w:t>
            </w:r>
          </w:p>
          <w:p w14:paraId="6D680897" w14:textId="52987476" w:rsidR="002509C9" w:rsidRPr="002509C9" w:rsidRDefault="002509C9" w:rsidP="002509C9">
            <w:pPr>
              <w:rPr>
                <w:rFonts w:ascii="Times New Roman" w:hAnsi="Times New Roman"/>
                <w:szCs w:val="24"/>
              </w:rPr>
            </w:pPr>
            <w:r w:rsidRPr="00C55F05">
              <w:rPr>
                <w:rFonts w:ascii="Times New Roman" w:hAnsi="Times New Roman"/>
                <w:b/>
                <w:szCs w:val="24"/>
              </w:rPr>
              <w:t>Willingness to Carry Out Responsibilities:</w:t>
            </w:r>
            <w:r w:rsidRPr="002509C9">
              <w:rPr>
                <w:rFonts w:ascii="Times New Roman" w:hAnsi="Times New Roman"/>
                <w:szCs w:val="24"/>
              </w:rPr>
              <w:t xml:space="preserve"> </w:t>
            </w:r>
            <w:r w:rsidR="003077ED">
              <w:rPr>
                <w:rFonts w:ascii="Times New Roman" w:hAnsi="Times New Roman"/>
                <w:szCs w:val="24"/>
              </w:rPr>
              <w:t xml:space="preserve">Transform Consulting Group, Inc. </w:t>
            </w:r>
            <w:r w:rsidRPr="002509C9">
              <w:rPr>
                <w:rFonts w:ascii="Times New Roman" w:hAnsi="Times New Roman"/>
                <w:szCs w:val="24"/>
              </w:rPr>
              <w:t>is willing to carry out their responsibilities as demonstrated by the signed commitment letter</w:t>
            </w:r>
            <w:r w:rsidR="000D79F1">
              <w:rPr>
                <w:rFonts w:ascii="Times New Roman" w:hAnsi="Times New Roman"/>
                <w:szCs w:val="24"/>
              </w:rPr>
              <w:t>,</w:t>
            </w:r>
            <w:r w:rsidR="00EE7BCC">
              <w:rPr>
                <w:rFonts w:ascii="Times New Roman" w:hAnsi="Times New Roman"/>
                <w:szCs w:val="24"/>
              </w:rPr>
              <w:t xml:space="preserve"> </w:t>
            </w:r>
            <w:r w:rsidR="00EE7BCC" w:rsidRPr="00EE7BCC">
              <w:rPr>
                <w:rFonts w:ascii="Times New Roman" w:hAnsi="Times New Roman"/>
                <w:b/>
                <w:bCs/>
                <w:szCs w:val="24"/>
              </w:rPr>
              <w:t>Appendix H - TCG Subcontractor Commitment Letter</w:t>
            </w:r>
            <w:r w:rsidR="00EE7BCC">
              <w:rPr>
                <w:rFonts w:ascii="Times New Roman" w:hAnsi="Times New Roman"/>
                <w:szCs w:val="24"/>
              </w:rPr>
              <w:t>.</w:t>
            </w:r>
          </w:p>
          <w:p w14:paraId="19770B00" w14:textId="77777777" w:rsidR="00836696" w:rsidRPr="002509C9" w:rsidRDefault="00836696" w:rsidP="002509C9">
            <w:pPr>
              <w:rPr>
                <w:rFonts w:ascii="Times New Roman" w:hAnsi="Times New Roman"/>
                <w:szCs w:val="24"/>
              </w:rPr>
            </w:pPr>
          </w:p>
          <w:p w14:paraId="4B1E834A" w14:textId="3F2385DF" w:rsidR="002509C9" w:rsidRPr="00626323" w:rsidRDefault="002509C9" w:rsidP="002509C9">
            <w:pPr>
              <w:rPr>
                <w:rFonts w:ascii="Times New Roman" w:hAnsi="Times New Roman"/>
                <w:bCs/>
                <w:szCs w:val="24"/>
              </w:rPr>
            </w:pPr>
            <w:r w:rsidRPr="00BB4BBE">
              <w:rPr>
                <w:rFonts w:ascii="Times New Roman" w:hAnsi="Times New Roman"/>
                <w:b/>
                <w:szCs w:val="24"/>
              </w:rPr>
              <w:t xml:space="preserve">MBE/WBE Status: </w:t>
            </w:r>
            <w:r w:rsidR="0086490A" w:rsidRPr="00BB4BBE">
              <w:rPr>
                <w:rFonts w:ascii="Times New Roman" w:hAnsi="Times New Roman"/>
                <w:szCs w:val="24"/>
              </w:rPr>
              <w:t>WBE</w:t>
            </w:r>
            <w:r w:rsidR="0086490A">
              <w:rPr>
                <w:rFonts w:ascii="Times New Roman" w:hAnsi="Times New Roman"/>
                <w:b/>
                <w:bCs/>
                <w:szCs w:val="24"/>
              </w:rPr>
              <w:t xml:space="preserve"> </w:t>
            </w:r>
          </w:p>
          <w:p w14:paraId="6A3246CF" w14:textId="77777777" w:rsidR="0086490A" w:rsidRPr="00BB4BBE" w:rsidRDefault="0086490A" w:rsidP="002509C9">
            <w:pPr>
              <w:rPr>
                <w:rFonts w:ascii="Times New Roman" w:hAnsi="Times New Roman"/>
                <w:b/>
                <w:bCs/>
                <w:szCs w:val="24"/>
              </w:rPr>
            </w:pPr>
          </w:p>
          <w:p w14:paraId="25B2010C" w14:textId="77777777" w:rsidR="00DF6B53" w:rsidRDefault="002509C9" w:rsidP="0009502C">
            <w:pPr>
              <w:rPr>
                <w:rFonts w:ascii="Times New Roman" w:hAnsi="Times New Roman"/>
                <w:b/>
              </w:rPr>
            </w:pPr>
            <w:r w:rsidRPr="00BB4BBE">
              <w:rPr>
                <w:rFonts w:ascii="Times New Roman" w:hAnsi="Times New Roman"/>
                <w:b/>
              </w:rPr>
              <w:t>Attachments Included:</w:t>
            </w:r>
          </w:p>
          <w:p w14:paraId="73938F90" w14:textId="115A22C7" w:rsidR="00B870B7" w:rsidRPr="00626323" w:rsidRDefault="00B870B7" w:rsidP="00DF6B53">
            <w:pPr>
              <w:pStyle w:val="ListParagraph"/>
              <w:numPr>
                <w:ilvl w:val="0"/>
                <w:numId w:val="34"/>
              </w:numPr>
              <w:rPr>
                <w:rFonts w:ascii="Times New Roman" w:hAnsi="Times New Roman"/>
              </w:rPr>
            </w:pPr>
            <w:r w:rsidRPr="2B1169CF">
              <w:rPr>
                <w:rFonts w:ascii="Times New Roman" w:hAnsi="Times New Roman"/>
                <w:b/>
                <w:bCs/>
              </w:rPr>
              <w:t xml:space="preserve">Appendix </w:t>
            </w:r>
            <w:r w:rsidR="18A793DF" w:rsidRPr="2B1169CF">
              <w:rPr>
                <w:rFonts w:ascii="Times New Roman" w:hAnsi="Times New Roman"/>
                <w:b/>
                <w:bCs/>
              </w:rPr>
              <w:t>G</w:t>
            </w:r>
            <w:r w:rsidRPr="2B1169CF">
              <w:rPr>
                <w:rFonts w:ascii="Times New Roman" w:hAnsi="Times New Roman"/>
                <w:b/>
                <w:bCs/>
              </w:rPr>
              <w:t xml:space="preserve"> - TCG Subcontractor Commitment Letter</w:t>
            </w:r>
          </w:p>
          <w:p w14:paraId="02BDFA12" w14:textId="5A1A02D6" w:rsidR="00626323" w:rsidRPr="00626323" w:rsidRDefault="00626323" w:rsidP="00AC4C03">
            <w:pPr>
              <w:pStyle w:val="ListParagraph"/>
              <w:numPr>
                <w:ilvl w:val="0"/>
                <w:numId w:val="34"/>
              </w:numPr>
              <w:rPr>
                <w:rFonts w:ascii="Times New Roman" w:hAnsi="Times New Roman"/>
              </w:rPr>
            </w:pPr>
            <w:r w:rsidRPr="2B1169CF">
              <w:rPr>
                <w:rFonts w:ascii="Times New Roman" w:hAnsi="Times New Roman"/>
                <w:b/>
                <w:bCs/>
              </w:rPr>
              <w:t xml:space="preserve">Appendix </w:t>
            </w:r>
            <w:r w:rsidR="66117022" w:rsidRPr="2B1169CF">
              <w:rPr>
                <w:rFonts w:ascii="Times New Roman" w:hAnsi="Times New Roman"/>
                <w:b/>
                <w:bCs/>
              </w:rPr>
              <w:t>H</w:t>
            </w:r>
            <w:r w:rsidRPr="2B1169CF">
              <w:rPr>
                <w:rFonts w:ascii="Times New Roman" w:hAnsi="Times New Roman"/>
                <w:b/>
                <w:bCs/>
              </w:rPr>
              <w:t xml:space="preserve"> - TCG WBE Certification</w:t>
            </w:r>
          </w:p>
          <w:p w14:paraId="24262EA2" w14:textId="0CF64AA6" w:rsidR="0009502C" w:rsidRPr="00C77020" w:rsidRDefault="00FA337E" w:rsidP="00AC4C03">
            <w:pPr>
              <w:pStyle w:val="ListParagraph"/>
              <w:numPr>
                <w:ilvl w:val="0"/>
                <w:numId w:val="34"/>
              </w:numPr>
              <w:rPr>
                <w:rFonts w:ascii="Times New Roman" w:hAnsi="Times New Roman"/>
              </w:rPr>
            </w:pPr>
            <w:r w:rsidRPr="2B1169CF">
              <w:rPr>
                <w:rFonts w:ascii="Times New Roman" w:hAnsi="Times New Roman"/>
                <w:b/>
                <w:bCs/>
              </w:rPr>
              <w:t xml:space="preserve">Appendix </w:t>
            </w:r>
            <w:r w:rsidR="24EA3F96" w:rsidRPr="2B1169CF">
              <w:rPr>
                <w:rFonts w:ascii="Times New Roman" w:hAnsi="Times New Roman"/>
                <w:b/>
                <w:bCs/>
              </w:rPr>
              <w:t>I</w:t>
            </w:r>
            <w:r w:rsidRPr="2B1169CF">
              <w:rPr>
                <w:rFonts w:ascii="Times New Roman" w:hAnsi="Times New Roman"/>
                <w:b/>
                <w:bCs/>
              </w:rPr>
              <w:t xml:space="preserve"> - 1076Attachment_A_MWBE_Form - Transform</w:t>
            </w:r>
          </w:p>
        </w:tc>
      </w:tr>
    </w:tbl>
    <w:p w14:paraId="5A9F80A6" w14:textId="77777777" w:rsidR="0009502C" w:rsidRPr="008D1BF2" w:rsidRDefault="0009502C" w:rsidP="0009502C">
      <w:pPr>
        <w:rPr>
          <w:rFonts w:ascii="Times New Roman" w:hAnsi="Times New Roman"/>
          <w:szCs w:val="24"/>
        </w:rPr>
      </w:pPr>
    </w:p>
    <w:p w14:paraId="1B8EFC82" w14:textId="140CD77D" w:rsidR="00FD5220" w:rsidRPr="00844647" w:rsidRDefault="00844647" w:rsidP="00844647">
      <w:pPr>
        <w:widowControl/>
        <w:numPr>
          <w:ilvl w:val="2"/>
          <w:numId w:val="16"/>
        </w:numPr>
        <w:rPr>
          <w:rFonts w:ascii="Times New Roman" w:hAnsi="Times New Roman"/>
          <w:szCs w:val="24"/>
        </w:rPr>
      </w:pPr>
      <w:r>
        <w:rPr>
          <w:rFonts w:ascii="Times New Roman" w:hAnsi="Times New Roman"/>
          <w:b/>
          <w:szCs w:val="24"/>
        </w:rPr>
        <w:t xml:space="preserve">Reserved </w:t>
      </w:r>
    </w:p>
    <w:p w14:paraId="4BB39C18" w14:textId="77777777" w:rsidR="00844647" w:rsidRPr="008D1BF2" w:rsidRDefault="00844647" w:rsidP="00844647">
      <w:pPr>
        <w:widowControl/>
        <w:ind w:left="720"/>
        <w:rPr>
          <w:rFonts w:ascii="Times New Roman" w:hAnsi="Times New Roman"/>
          <w:szCs w:val="24"/>
        </w:rPr>
      </w:pPr>
    </w:p>
    <w:p w14:paraId="5779CA10" w14:textId="77777777" w:rsidR="003F442B" w:rsidRPr="008D1BF2" w:rsidRDefault="0045070F" w:rsidP="0045070F">
      <w:pPr>
        <w:widowControl/>
        <w:numPr>
          <w:ilvl w:val="2"/>
          <w:numId w:val="16"/>
        </w:numPr>
        <w:rPr>
          <w:rFonts w:ascii="Times New Roman" w:hAnsi="Times New Roman"/>
          <w:szCs w:val="24"/>
        </w:rPr>
      </w:pPr>
      <w:r w:rsidRPr="008D1BF2">
        <w:rPr>
          <w:rFonts w:ascii="Times New Roman" w:hAnsi="Times New Roman"/>
          <w:b/>
          <w:szCs w:val="24"/>
        </w:rPr>
        <w:t>General Information</w:t>
      </w:r>
      <w:r w:rsidRPr="008D1BF2">
        <w:rPr>
          <w:rFonts w:ascii="Times New Roman" w:hAnsi="Times New Roman"/>
          <w:szCs w:val="24"/>
        </w:rPr>
        <w:t xml:space="preserve"> - Each Respondent must enter your company’s general information including contact information.  </w:t>
      </w:r>
    </w:p>
    <w:p w14:paraId="7649A28C" w14:textId="77777777" w:rsidR="0045070F" w:rsidRPr="008D1BF2" w:rsidRDefault="0045070F" w:rsidP="003F442B">
      <w:pPr>
        <w:widowControl/>
        <w:ind w:left="720"/>
        <w:rPr>
          <w:rFonts w:ascii="Times New Roman" w:hAnsi="Times New Roman"/>
          <w:szCs w:val="24"/>
        </w:rPr>
      </w:pPr>
      <w:r w:rsidRPr="008D1BF2">
        <w:rPr>
          <w:rFonts w:ascii="Times New Roman" w:hAnsi="Times New Roman"/>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370"/>
      </w:tblGrid>
      <w:tr w:rsidR="00FD5220" w:rsidRPr="008D1BF2" w14:paraId="64265E09" w14:textId="77777777" w:rsidTr="5AB21F37">
        <w:tc>
          <w:tcPr>
            <w:tcW w:w="4428" w:type="dxa"/>
            <w:shd w:val="clear" w:color="auto" w:fill="B3B3B3"/>
          </w:tcPr>
          <w:p w14:paraId="01EDD3CB" w14:textId="77777777" w:rsidR="00FD5220" w:rsidRPr="008D1BF2" w:rsidRDefault="00FD5220" w:rsidP="00FD5220">
            <w:pPr>
              <w:rPr>
                <w:rFonts w:ascii="Times New Roman" w:hAnsi="Times New Roman"/>
                <w:b/>
                <w:szCs w:val="24"/>
              </w:rPr>
            </w:pPr>
            <w:r w:rsidRPr="008D1BF2">
              <w:rPr>
                <w:rFonts w:ascii="Times New Roman" w:hAnsi="Times New Roman"/>
                <w:b/>
                <w:szCs w:val="24"/>
              </w:rPr>
              <w:t>Business Information</w:t>
            </w:r>
          </w:p>
        </w:tc>
        <w:tc>
          <w:tcPr>
            <w:tcW w:w="4428" w:type="dxa"/>
            <w:tcBorders>
              <w:bottom w:val="single" w:sz="4" w:space="0" w:color="auto"/>
            </w:tcBorders>
            <w:shd w:val="clear" w:color="auto" w:fill="B3B3B3"/>
          </w:tcPr>
          <w:p w14:paraId="1BE2BAD6" w14:textId="77777777" w:rsidR="00FD5220" w:rsidRPr="008D1BF2" w:rsidRDefault="00FD5220" w:rsidP="00FD5220">
            <w:pPr>
              <w:rPr>
                <w:rFonts w:ascii="Times New Roman" w:hAnsi="Times New Roman"/>
                <w:szCs w:val="24"/>
              </w:rPr>
            </w:pPr>
          </w:p>
        </w:tc>
      </w:tr>
      <w:tr w:rsidR="00FD5220" w:rsidRPr="008D1BF2" w14:paraId="2CCA2E95" w14:textId="77777777" w:rsidTr="5AB21F37">
        <w:tc>
          <w:tcPr>
            <w:tcW w:w="4428" w:type="dxa"/>
            <w:vAlign w:val="bottom"/>
          </w:tcPr>
          <w:p w14:paraId="2EF27C40" w14:textId="77777777" w:rsidR="00FD5220" w:rsidRPr="008D1BF2" w:rsidRDefault="00FD5220" w:rsidP="00FD5220">
            <w:pPr>
              <w:rPr>
                <w:rFonts w:ascii="Times New Roman" w:hAnsi="Times New Roman"/>
                <w:szCs w:val="24"/>
              </w:rPr>
            </w:pPr>
            <w:r w:rsidRPr="008D1BF2">
              <w:rPr>
                <w:rFonts w:ascii="Times New Roman" w:hAnsi="Times New Roman"/>
                <w:szCs w:val="24"/>
              </w:rPr>
              <w:t>Legal Name of Company</w:t>
            </w:r>
          </w:p>
        </w:tc>
        <w:tc>
          <w:tcPr>
            <w:tcW w:w="4428" w:type="dxa"/>
            <w:shd w:val="clear" w:color="auto" w:fill="FFFF99"/>
          </w:tcPr>
          <w:p w14:paraId="27957C31" w14:textId="04F60806" w:rsidR="00FD5220" w:rsidRPr="008D1BF2" w:rsidRDefault="008C1ABC" w:rsidP="00FD5220">
            <w:pPr>
              <w:rPr>
                <w:rFonts w:ascii="Times New Roman" w:hAnsi="Times New Roman"/>
                <w:szCs w:val="24"/>
              </w:rPr>
            </w:pPr>
            <w:r>
              <w:rPr>
                <w:rFonts w:ascii="Times New Roman" w:hAnsi="Times New Roman"/>
                <w:szCs w:val="24"/>
              </w:rPr>
              <w:t>PCG-Indiana, Inc.</w:t>
            </w:r>
          </w:p>
        </w:tc>
      </w:tr>
      <w:tr w:rsidR="00FD5220" w:rsidRPr="008D1BF2" w14:paraId="1D89970D" w14:textId="77777777" w:rsidTr="5AB21F37">
        <w:tc>
          <w:tcPr>
            <w:tcW w:w="4428" w:type="dxa"/>
            <w:vAlign w:val="bottom"/>
          </w:tcPr>
          <w:p w14:paraId="6369C83E" w14:textId="77777777" w:rsidR="00FD5220" w:rsidRPr="008D1BF2" w:rsidRDefault="00FD5220" w:rsidP="00FD5220">
            <w:pPr>
              <w:rPr>
                <w:rFonts w:ascii="Times New Roman" w:hAnsi="Times New Roman"/>
                <w:szCs w:val="24"/>
              </w:rPr>
            </w:pPr>
            <w:r w:rsidRPr="008D1BF2">
              <w:rPr>
                <w:rFonts w:ascii="Times New Roman" w:hAnsi="Times New Roman"/>
                <w:szCs w:val="24"/>
              </w:rPr>
              <w:t>Contact Name</w:t>
            </w:r>
          </w:p>
        </w:tc>
        <w:tc>
          <w:tcPr>
            <w:tcW w:w="4428" w:type="dxa"/>
            <w:shd w:val="clear" w:color="auto" w:fill="FFFF99"/>
          </w:tcPr>
          <w:p w14:paraId="6C33E29D" w14:textId="4B7D4FF3" w:rsidR="00FD5220" w:rsidRPr="008D1BF2" w:rsidRDefault="008C1ABC" w:rsidP="00FD5220">
            <w:pPr>
              <w:rPr>
                <w:rFonts w:ascii="Times New Roman" w:hAnsi="Times New Roman"/>
                <w:szCs w:val="24"/>
              </w:rPr>
            </w:pPr>
            <w:r>
              <w:rPr>
                <w:rFonts w:ascii="Times New Roman" w:hAnsi="Times New Roman"/>
                <w:szCs w:val="24"/>
              </w:rPr>
              <w:t>Deborah Joffe</w:t>
            </w:r>
          </w:p>
        </w:tc>
      </w:tr>
      <w:tr w:rsidR="00FD5220" w:rsidRPr="008D1BF2" w14:paraId="5ED7D81B" w14:textId="77777777" w:rsidTr="5AB21F37">
        <w:tc>
          <w:tcPr>
            <w:tcW w:w="4428" w:type="dxa"/>
            <w:vAlign w:val="bottom"/>
          </w:tcPr>
          <w:p w14:paraId="4274847F" w14:textId="77777777" w:rsidR="00FD5220" w:rsidRPr="008D1BF2" w:rsidRDefault="00FD5220" w:rsidP="00FD5220">
            <w:pPr>
              <w:rPr>
                <w:rFonts w:ascii="Times New Roman" w:hAnsi="Times New Roman"/>
                <w:szCs w:val="24"/>
              </w:rPr>
            </w:pPr>
            <w:r w:rsidRPr="008D1BF2">
              <w:rPr>
                <w:rFonts w:ascii="Times New Roman" w:hAnsi="Times New Roman"/>
                <w:szCs w:val="24"/>
              </w:rPr>
              <w:t>Contact Title</w:t>
            </w:r>
          </w:p>
        </w:tc>
        <w:tc>
          <w:tcPr>
            <w:tcW w:w="4428" w:type="dxa"/>
            <w:shd w:val="clear" w:color="auto" w:fill="FFFF99"/>
          </w:tcPr>
          <w:p w14:paraId="0B0BCD83" w14:textId="148ABCAD" w:rsidR="00FD5220" w:rsidRPr="008D1BF2" w:rsidRDefault="008C1ABC" w:rsidP="00FD5220">
            <w:pPr>
              <w:rPr>
                <w:rFonts w:ascii="Times New Roman" w:hAnsi="Times New Roman"/>
                <w:szCs w:val="24"/>
              </w:rPr>
            </w:pPr>
            <w:r>
              <w:rPr>
                <w:rFonts w:ascii="Times New Roman" w:hAnsi="Times New Roman"/>
                <w:szCs w:val="24"/>
              </w:rPr>
              <w:t>Associate Mana</w:t>
            </w:r>
            <w:r w:rsidR="00394884">
              <w:rPr>
                <w:rFonts w:ascii="Times New Roman" w:hAnsi="Times New Roman"/>
                <w:szCs w:val="24"/>
              </w:rPr>
              <w:t>ger</w:t>
            </w:r>
          </w:p>
        </w:tc>
      </w:tr>
      <w:tr w:rsidR="00FD5220" w:rsidRPr="008D1BF2" w14:paraId="2756851B" w14:textId="77777777" w:rsidTr="5AB21F37">
        <w:tc>
          <w:tcPr>
            <w:tcW w:w="4428" w:type="dxa"/>
            <w:vAlign w:val="bottom"/>
          </w:tcPr>
          <w:p w14:paraId="198A6285" w14:textId="77777777" w:rsidR="00FD5220" w:rsidRPr="008D1BF2" w:rsidRDefault="00FD5220" w:rsidP="00FD5220">
            <w:pPr>
              <w:rPr>
                <w:rFonts w:ascii="Times New Roman" w:hAnsi="Times New Roman"/>
                <w:szCs w:val="24"/>
              </w:rPr>
            </w:pPr>
            <w:r w:rsidRPr="008D1BF2">
              <w:rPr>
                <w:rFonts w:ascii="Times New Roman" w:hAnsi="Times New Roman"/>
                <w:szCs w:val="24"/>
              </w:rPr>
              <w:t>Contact E-mail Address</w:t>
            </w:r>
          </w:p>
        </w:tc>
        <w:tc>
          <w:tcPr>
            <w:tcW w:w="4428" w:type="dxa"/>
            <w:shd w:val="clear" w:color="auto" w:fill="FFFF99"/>
          </w:tcPr>
          <w:p w14:paraId="6CF25291" w14:textId="28B796F3" w:rsidR="00FD5220" w:rsidRPr="00550ACF" w:rsidRDefault="00394884" w:rsidP="00FD5220">
            <w:pPr>
              <w:rPr>
                <w:rFonts w:ascii="Times New Roman" w:hAnsi="Times New Roman"/>
                <w:szCs w:val="24"/>
              </w:rPr>
            </w:pPr>
            <w:r w:rsidRPr="00550ACF">
              <w:rPr>
                <w:rStyle w:val="Hyperlink"/>
                <w:rFonts w:ascii="Times New Roman" w:hAnsi="Times New Roman"/>
              </w:rPr>
              <w:t>djoffe@pcgus.com</w:t>
            </w:r>
          </w:p>
        </w:tc>
      </w:tr>
      <w:tr w:rsidR="00FD5220" w:rsidRPr="008D1BF2" w14:paraId="2A926063" w14:textId="77777777" w:rsidTr="5AB21F37">
        <w:tc>
          <w:tcPr>
            <w:tcW w:w="4428" w:type="dxa"/>
            <w:vAlign w:val="bottom"/>
          </w:tcPr>
          <w:p w14:paraId="3D3D1D2C" w14:textId="77777777" w:rsidR="00FD5220" w:rsidRPr="008D1BF2" w:rsidRDefault="00FD5220" w:rsidP="00FD5220">
            <w:pPr>
              <w:rPr>
                <w:rFonts w:ascii="Times New Roman" w:hAnsi="Times New Roman"/>
                <w:szCs w:val="24"/>
              </w:rPr>
            </w:pPr>
            <w:r w:rsidRPr="008D1BF2">
              <w:rPr>
                <w:rFonts w:ascii="Times New Roman" w:hAnsi="Times New Roman"/>
                <w:szCs w:val="24"/>
              </w:rPr>
              <w:t>Company Mailing Address</w:t>
            </w:r>
          </w:p>
        </w:tc>
        <w:tc>
          <w:tcPr>
            <w:tcW w:w="4428" w:type="dxa"/>
            <w:shd w:val="clear" w:color="auto" w:fill="FFFF99"/>
          </w:tcPr>
          <w:p w14:paraId="6C94FBF2" w14:textId="407E93F6" w:rsidR="00FD5220" w:rsidRPr="008D1BF2" w:rsidRDefault="000326D7" w:rsidP="00FD5220">
            <w:pPr>
              <w:rPr>
                <w:rFonts w:ascii="Times New Roman" w:hAnsi="Times New Roman"/>
                <w:szCs w:val="24"/>
              </w:rPr>
            </w:pPr>
            <w:r w:rsidRPr="000326D7">
              <w:rPr>
                <w:rFonts w:ascii="Times New Roman" w:hAnsi="Times New Roman"/>
                <w:szCs w:val="24"/>
              </w:rPr>
              <w:t>150 W. Market St., Suite 510</w:t>
            </w:r>
          </w:p>
        </w:tc>
      </w:tr>
      <w:tr w:rsidR="00FD5220" w:rsidRPr="008D1BF2" w14:paraId="14730263" w14:textId="77777777" w:rsidTr="5AB21F37">
        <w:tc>
          <w:tcPr>
            <w:tcW w:w="4428" w:type="dxa"/>
            <w:vAlign w:val="bottom"/>
          </w:tcPr>
          <w:p w14:paraId="4C8877FA" w14:textId="77777777" w:rsidR="00FD5220" w:rsidRPr="008D1BF2" w:rsidRDefault="00FD5220" w:rsidP="00FD5220">
            <w:pPr>
              <w:rPr>
                <w:rFonts w:ascii="Times New Roman" w:hAnsi="Times New Roman"/>
                <w:szCs w:val="24"/>
              </w:rPr>
            </w:pPr>
            <w:r w:rsidRPr="008D1BF2">
              <w:rPr>
                <w:rFonts w:ascii="Times New Roman" w:hAnsi="Times New Roman"/>
                <w:szCs w:val="24"/>
              </w:rPr>
              <w:t>Company City, State, Zip</w:t>
            </w:r>
          </w:p>
        </w:tc>
        <w:tc>
          <w:tcPr>
            <w:tcW w:w="4428" w:type="dxa"/>
            <w:shd w:val="clear" w:color="auto" w:fill="FFFF99"/>
          </w:tcPr>
          <w:p w14:paraId="2A6F8CA3" w14:textId="384A8496" w:rsidR="00FD5220" w:rsidRPr="008D1BF2" w:rsidRDefault="00436169" w:rsidP="00FD5220">
            <w:pPr>
              <w:rPr>
                <w:rFonts w:ascii="Times New Roman" w:hAnsi="Times New Roman"/>
                <w:szCs w:val="24"/>
              </w:rPr>
            </w:pPr>
            <w:r w:rsidRPr="00436169">
              <w:rPr>
                <w:rFonts w:ascii="Times New Roman" w:hAnsi="Times New Roman"/>
                <w:szCs w:val="24"/>
              </w:rPr>
              <w:t>Indianapolis, IN 46204</w:t>
            </w:r>
          </w:p>
        </w:tc>
      </w:tr>
      <w:tr w:rsidR="00FD5220" w:rsidRPr="008D1BF2" w14:paraId="1E614278" w14:textId="77777777" w:rsidTr="5AB21F37">
        <w:tc>
          <w:tcPr>
            <w:tcW w:w="4428" w:type="dxa"/>
            <w:vAlign w:val="bottom"/>
          </w:tcPr>
          <w:p w14:paraId="1B2F5A25" w14:textId="77777777" w:rsidR="00FD5220" w:rsidRPr="008D1BF2" w:rsidRDefault="00FD5220" w:rsidP="00FD5220">
            <w:pPr>
              <w:rPr>
                <w:rFonts w:ascii="Times New Roman" w:hAnsi="Times New Roman"/>
                <w:szCs w:val="24"/>
              </w:rPr>
            </w:pPr>
            <w:r w:rsidRPr="008D1BF2">
              <w:rPr>
                <w:rFonts w:ascii="Times New Roman" w:hAnsi="Times New Roman"/>
                <w:szCs w:val="24"/>
              </w:rPr>
              <w:t>Company Telephone Number</w:t>
            </w:r>
          </w:p>
        </w:tc>
        <w:tc>
          <w:tcPr>
            <w:tcW w:w="4428" w:type="dxa"/>
            <w:shd w:val="clear" w:color="auto" w:fill="FFFF99"/>
          </w:tcPr>
          <w:p w14:paraId="56EDCDAF" w14:textId="7913CE3A" w:rsidR="00B4391C" w:rsidRDefault="00280E51" w:rsidP="5AB21F37">
            <w:pPr>
              <w:rPr>
                <w:rFonts w:ascii="Times New Roman" w:hAnsi="Times New Roman"/>
              </w:rPr>
            </w:pPr>
            <w:r w:rsidRPr="5AB21F37">
              <w:rPr>
                <w:rFonts w:ascii="Times New Roman" w:hAnsi="Times New Roman"/>
              </w:rPr>
              <w:t>317</w:t>
            </w:r>
            <w:r w:rsidR="00050108" w:rsidRPr="5AB21F37">
              <w:rPr>
                <w:rFonts w:ascii="Times New Roman" w:hAnsi="Times New Roman"/>
              </w:rPr>
              <w:t>.</w:t>
            </w:r>
            <w:r w:rsidRPr="5AB21F37">
              <w:rPr>
                <w:rFonts w:ascii="Times New Roman" w:hAnsi="Times New Roman"/>
              </w:rPr>
              <w:t>829</w:t>
            </w:r>
            <w:r w:rsidR="00050108" w:rsidRPr="5AB21F37">
              <w:rPr>
                <w:rFonts w:ascii="Times New Roman" w:hAnsi="Times New Roman"/>
              </w:rPr>
              <w:t>.</w:t>
            </w:r>
            <w:r w:rsidRPr="5AB21F37">
              <w:rPr>
                <w:rFonts w:ascii="Times New Roman" w:hAnsi="Times New Roman"/>
              </w:rPr>
              <w:t>65</w:t>
            </w:r>
            <w:r w:rsidR="4330DCB6" w:rsidRPr="5AB21F37">
              <w:rPr>
                <w:rFonts w:ascii="Times New Roman" w:hAnsi="Times New Roman"/>
              </w:rPr>
              <w:t>50</w:t>
            </w:r>
            <w:r w:rsidRPr="5AB21F37">
              <w:rPr>
                <w:rFonts w:ascii="Times New Roman" w:hAnsi="Times New Roman"/>
              </w:rPr>
              <w:t xml:space="preserve"> (Indiana Office)</w:t>
            </w:r>
          </w:p>
          <w:p w14:paraId="02A2108A" w14:textId="4C558448" w:rsidR="00FD5220" w:rsidRPr="008D1BF2" w:rsidRDefault="00280E51" w:rsidP="00FD5220">
            <w:pPr>
              <w:rPr>
                <w:rFonts w:ascii="Times New Roman" w:hAnsi="Times New Roman"/>
                <w:szCs w:val="24"/>
              </w:rPr>
            </w:pPr>
            <w:r w:rsidRPr="00280E51">
              <w:rPr>
                <w:rFonts w:ascii="Times New Roman" w:hAnsi="Times New Roman"/>
                <w:szCs w:val="24"/>
              </w:rPr>
              <w:t>619</w:t>
            </w:r>
            <w:r w:rsidR="00050108">
              <w:rPr>
                <w:rFonts w:ascii="Times New Roman" w:hAnsi="Times New Roman"/>
                <w:szCs w:val="24"/>
              </w:rPr>
              <w:t>.</w:t>
            </w:r>
            <w:r w:rsidRPr="00280E51">
              <w:rPr>
                <w:rFonts w:ascii="Times New Roman" w:hAnsi="Times New Roman"/>
                <w:szCs w:val="24"/>
              </w:rPr>
              <w:t>270</w:t>
            </w:r>
            <w:r w:rsidR="00050108">
              <w:rPr>
                <w:rFonts w:ascii="Times New Roman" w:hAnsi="Times New Roman"/>
                <w:szCs w:val="24"/>
              </w:rPr>
              <w:t>.</w:t>
            </w:r>
            <w:r w:rsidRPr="00280E51">
              <w:rPr>
                <w:rFonts w:ascii="Times New Roman" w:hAnsi="Times New Roman"/>
                <w:szCs w:val="24"/>
              </w:rPr>
              <w:t>4060 (</w:t>
            </w:r>
            <w:r>
              <w:rPr>
                <w:rFonts w:ascii="Times New Roman" w:hAnsi="Times New Roman"/>
                <w:szCs w:val="24"/>
              </w:rPr>
              <w:t>D</w:t>
            </w:r>
            <w:r w:rsidRPr="00280E51">
              <w:rPr>
                <w:rFonts w:ascii="Times New Roman" w:hAnsi="Times New Roman"/>
                <w:szCs w:val="24"/>
              </w:rPr>
              <w:t>irect)</w:t>
            </w:r>
          </w:p>
        </w:tc>
      </w:tr>
      <w:tr w:rsidR="00FD5220" w:rsidRPr="008D1BF2" w14:paraId="79EE0990" w14:textId="77777777" w:rsidTr="5AB21F37">
        <w:tc>
          <w:tcPr>
            <w:tcW w:w="4428" w:type="dxa"/>
            <w:vAlign w:val="bottom"/>
          </w:tcPr>
          <w:p w14:paraId="143FC240" w14:textId="77777777" w:rsidR="00FD5220" w:rsidRPr="008D1BF2" w:rsidRDefault="00FD5220" w:rsidP="00FD5220">
            <w:pPr>
              <w:rPr>
                <w:rFonts w:ascii="Times New Roman" w:hAnsi="Times New Roman"/>
                <w:szCs w:val="24"/>
              </w:rPr>
            </w:pPr>
            <w:r w:rsidRPr="008D1BF2">
              <w:rPr>
                <w:rFonts w:ascii="Times New Roman" w:hAnsi="Times New Roman"/>
                <w:szCs w:val="24"/>
              </w:rPr>
              <w:t>Company Fax Number</w:t>
            </w:r>
          </w:p>
        </w:tc>
        <w:tc>
          <w:tcPr>
            <w:tcW w:w="4428" w:type="dxa"/>
            <w:shd w:val="clear" w:color="auto" w:fill="FFFF99"/>
          </w:tcPr>
          <w:p w14:paraId="6D0BD4C2" w14:textId="0D3D2E92" w:rsidR="00FD5220" w:rsidRPr="008D1BF2" w:rsidRDefault="00914E82" w:rsidP="00FD5220">
            <w:pPr>
              <w:rPr>
                <w:rFonts w:ascii="Times New Roman" w:hAnsi="Times New Roman"/>
                <w:szCs w:val="24"/>
              </w:rPr>
            </w:pPr>
            <w:r w:rsidRPr="00914E82">
              <w:rPr>
                <w:rFonts w:ascii="Times New Roman" w:hAnsi="Times New Roman"/>
                <w:szCs w:val="24"/>
              </w:rPr>
              <w:t>317</w:t>
            </w:r>
            <w:r w:rsidR="00050108">
              <w:rPr>
                <w:rFonts w:ascii="Times New Roman" w:hAnsi="Times New Roman"/>
                <w:szCs w:val="24"/>
              </w:rPr>
              <w:t>.</w:t>
            </w:r>
            <w:r w:rsidRPr="00914E82">
              <w:rPr>
                <w:rFonts w:ascii="Times New Roman" w:hAnsi="Times New Roman"/>
                <w:szCs w:val="24"/>
              </w:rPr>
              <w:t>829</w:t>
            </w:r>
            <w:r w:rsidR="00050108">
              <w:rPr>
                <w:rFonts w:ascii="Times New Roman" w:hAnsi="Times New Roman"/>
                <w:szCs w:val="24"/>
              </w:rPr>
              <w:t>.</w:t>
            </w:r>
            <w:r w:rsidRPr="00914E82">
              <w:rPr>
                <w:rFonts w:ascii="Times New Roman" w:hAnsi="Times New Roman"/>
                <w:szCs w:val="24"/>
              </w:rPr>
              <w:t>6551</w:t>
            </w:r>
          </w:p>
        </w:tc>
      </w:tr>
      <w:tr w:rsidR="00FD5220" w:rsidRPr="008D1BF2" w14:paraId="51CDA962" w14:textId="77777777" w:rsidTr="5AB21F37">
        <w:tc>
          <w:tcPr>
            <w:tcW w:w="4428" w:type="dxa"/>
            <w:vAlign w:val="bottom"/>
          </w:tcPr>
          <w:p w14:paraId="3BF1D984" w14:textId="77777777" w:rsidR="00FD5220" w:rsidRPr="008D1BF2" w:rsidRDefault="00FD5220" w:rsidP="00FD5220">
            <w:pPr>
              <w:rPr>
                <w:rFonts w:ascii="Times New Roman" w:hAnsi="Times New Roman"/>
                <w:szCs w:val="24"/>
              </w:rPr>
            </w:pPr>
            <w:r w:rsidRPr="008D1BF2">
              <w:rPr>
                <w:rFonts w:ascii="Times New Roman" w:hAnsi="Times New Roman"/>
                <w:szCs w:val="24"/>
              </w:rPr>
              <w:t>Company Website Address</w:t>
            </w:r>
          </w:p>
        </w:tc>
        <w:tc>
          <w:tcPr>
            <w:tcW w:w="4428" w:type="dxa"/>
            <w:shd w:val="clear" w:color="auto" w:fill="FFFF99"/>
          </w:tcPr>
          <w:p w14:paraId="48326EB3" w14:textId="43F50592" w:rsidR="00FD5220" w:rsidRPr="00550ACF" w:rsidRDefault="0084634D" w:rsidP="00FD5220">
            <w:pPr>
              <w:rPr>
                <w:rFonts w:ascii="Times New Roman" w:hAnsi="Times New Roman"/>
                <w:szCs w:val="24"/>
              </w:rPr>
            </w:pPr>
            <w:r w:rsidRPr="00550ACF">
              <w:rPr>
                <w:rStyle w:val="Hyperlink"/>
                <w:rFonts w:ascii="Times New Roman" w:hAnsi="Times New Roman"/>
              </w:rPr>
              <w:t>www.publicconsultinggroup.com</w:t>
            </w:r>
          </w:p>
        </w:tc>
      </w:tr>
      <w:tr w:rsidR="00FD5220" w:rsidRPr="008D1BF2" w14:paraId="5A581B93" w14:textId="77777777" w:rsidTr="5AB21F37">
        <w:tc>
          <w:tcPr>
            <w:tcW w:w="4428" w:type="dxa"/>
            <w:vAlign w:val="bottom"/>
          </w:tcPr>
          <w:p w14:paraId="59E80511" w14:textId="77777777" w:rsidR="00FD5220" w:rsidRPr="008D1BF2" w:rsidRDefault="00FD5220" w:rsidP="00FD5220">
            <w:pPr>
              <w:rPr>
                <w:rFonts w:ascii="Times New Roman" w:hAnsi="Times New Roman"/>
                <w:szCs w:val="24"/>
              </w:rPr>
            </w:pPr>
            <w:r w:rsidRPr="008D1BF2">
              <w:rPr>
                <w:rFonts w:ascii="Times New Roman" w:hAnsi="Times New Roman"/>
                <w:szCs w:val="24"/>
              </w:rPr>
              <w:t>Federal Tax Identification Number (FTIN)</w:t>
            </w:r>
          </w:p>
        </w:tc>
        <w:tc>
          <w:tcPr>
            <w:tcW w:w="4428" w:type="dxa"/>
            <w:shd w:val="clear" w:color="auto" w:fill="FFFF99"/>
          </w:tcPr>
          <w:p w14:paraId="35174FAB" w14:textId="2144D155" w:rsidR="00FD5220" w:rsidRPr="008D1BF2" w:rsidRDefault="5A6746B8" w:rsidP="114475E1">
            <w:pPr>
              <w:rPr>
                <w:rFonts w:ascii="Times New Roman" w:hAnsi="Times New Roman"/>
              </w:rPr>
            </w:pPr>
            <w:r w:rsidRPr="114475E1">
              <w:rPr>
                <w:rFonts w:ascii="Times New Roman" w:hAnsi="Times New Roman"/>
              </w:rPr>
              <w:t>26-4450810</w:t>
            </w:r>
          </w:p>
        </w:tc>
      </w:tr>
      <w:tr w:rsidR="00FD5220" w:rsidRPr="008D1BF2" w14:paraId="169F9D5E" w14:textId="77777777" w:rsidTr="5AB21F37">
        <w:tc>
          <w:tcPr>
            <w:tcW w:w="4428" w:type="dxa"/>
            <w:vAlign w:val="bottom"/>
          </w:tcPr>
          <w:p w14:paraId="0126C90C" w14:textId="77777777" w:rsidR="00FD5220" w:rsidRPr="008D1BF2" w:rsidRDefault="00FD5220" w:rsidP="00FD5220">
            <w:pPr>
              <w:rPr>
                <w:rFonts w:ascii="Times New Roman" w:hAnsi="Times New Roman"/>
                <w:szCs w:val="24"/>
              </w:rPr>
            </w:pPr>
            <w:r w:rsidRPr="008D1BF2">
              <w:rPr>
                <w:rFonts w:ascii="Times New Roman" w:hAnsi="Times New Roman"/>
                <w:szCs w:val="24"/>
              </w:rPr>
              <w:t>Number of Employees (company)</w:t>
            </w:r>
          </w:p>
        </w:tc>
        <w:tc>
          <w:tcPr>
            <w:tcW w:w="4428" w:type="dxa"/>
            <w:shd w:val="clear" w:color="auto" w:fill="FFFF99"/>
          </w:tcPr>
          <w:p w14:paraId="47FB8163" w14:textId="080CD548" w:rsidR="00FD5220" w:rsidRPr="008D1BF2" w:rsidRDefault="002D6E1B" w:rsidP="00FD5220">
            <w:pPr>
              <w:rPr>
                <w:rFonts w:ascii="Times New Roman" w:hAnsi="Times New Roman"/>
                <w:szCs w:val="24"/>
              </w:rPr>
            </w:pPr>
            <w:r>
              <w:rPr>
                <w:rFonts w:ascii="Times New Roman" w:hAnsi="Times New Roman"/>
                <w:szCs w:val="24"/>
              </w:rPr>
              <w:t>14</w:t>
            </w:r>
            <w:r w:rsidR="008A16DF" w:rsidRPr="008A16DF">
              <w:rPr>
                <w:rFonts w:ascii="Times New Roman" w:hAnsi="Times New Roman"/>
                <w:szCs w:val="24"/>
              </w:rPr>
              <w:t xml:space="preserve"> (the parent company, Public Consulting Group, Inc., has approximately 2,500 employees)</w:t>
            </w:r>
          </w:p>
        </w:tc>
      </w:tr>
      <w:tr w:rsidR="00FD5220" w:rsidRPr="008D1BF2" w14:paraId="640C71B4" w14:textId="77777777" w:rsidTr="5AB21F37">
        <w:tc>
          <w:tcPr>
            <w:tcW w:w="4428" w:type="dxa"/>
            <w:vAlign w:val="bottom"/>
          </w:tcPr>
          <w:p w14:paraId="0464DB65" w14:textId="77777777" w:rsidR="00FD5220" w:rsidRPr="008D1BF2" w:rsidRDefault="00FD5220" w:rsidP="00FD5220">
            <w:pPr>
              <w:rPr>
                <w:rFonts w:ascii="Times New Roman" w:hAnsi="Times New Roman"/>
                <w:szCs w:val="24"/>
              </w:rPr>
            </w:pPr>
            <w:r w:rsidRPr="008D1BF2">
              <w:rPr>
                <w:rFonts w:ascii="Times New Roman" w:hAnsi="Times New Roman"/>
                <w:szCs w:val="24"/>
              </w:rPr>
              <w:t>Years of Experience</w:t>
            </w:r>
          </w:p>
        </w:tc>
        <w:tc>
          <w:tcPr>
            <w:tcW w:w="4428" w:type="dxa"/>
            <w:shd w:val="clear" w:color="auto" w:fill="FFFF99"/>
          </w:tcPr>
          <w:p w14:paraId="2C4166AB" w14:textId="036DDCE7" w:rsidR="00FD5220" w:rsidRPr="008D1BF2" w:rsidRDefault="00597346" w:rsidP="00FD5220">
            <w:pPr>
              <w:rPr>
                <w:rFonts w:ascii="Times New Roman" w:hAnsi="Times New Roman"/>
                <w:szCs w:val="24"/>
              </w:rPr>
            </w:pPr>
            <w:r w:rsidRPr="00597346">
              <w:rPr>
                <w:rFonts w:ascii="Times New Roman" w:hAnsi="Times New Roman"/>
                <w:szCs w:val="24"/>
              </w:rPr>
              <w:t>11 (the parent company, Public Consulting Group, Inc., has 33 years’ experience</w:t>
            </w:r>
          </w:p>
        </w:tc>
      </w:tr>
      <w:tr w:rsidR="00FD5220" w:rsidRPr="008D1BF2" w14:paraId="58DD072F" w14:textId="77777777" w:rsidTr="5AB21F37">
        <w:tc>
          <w:tcPr>
            <w:tcW w:w="4428" w:type="dxa"/>
            <w:vAlign w:val="bottom"/>
          </w:tcPr>
          <w:p w14:paraId="4C730073" w14:textId="77777777" w:rsidR="00FD5220" w:rsidRPr="008D1BF2" w:rsidRDefault="00FD5220" w:rsidP="00FD5220">
            <w:pPr>
              <w:rPr>
                <w:rFonts w:ascii="Times New Roman" w:hAnsi="Times New Roman"/>
                <w:szCs w:val="24"/>
              </w:rPr>
            </w:pPr>
            <w:r w:rsidRPr="008D1BF2">
              <w:rPr>
                <w:rFonts w:ascii="Times New Roman" w:hAnsi="Times New Roman"/>
                <w:szCs w:val="24"/>
              </w:rPr>
              <w:t>Number of U.S. Offices</w:t>
            </w:r>
          </w:p>
        </w:tc>
        <w:tc>
          <w:tcPr>
            <w:tcW w:w="4428" w:type="dxa"/>
            <w:shd w:val="clear" w:color="auto" w:fill="FFFF99"/>
          </w:tcPr>
          <w:p w14:paraId="72E5117E" w14:textId="6F5ED304" w:rsidR="00FD5220" w:rsidRPr="008D1BF2" w:rsidRDefault="00F02993" w:rsidP="00FD5220">
            <w:pPr>
              <w:rPr>
                <w:rFonts w:ascii="Times New Roman" w:hAnsi="Times New Roman"/>
                <w:szCs w:val="24"/>
              </w:rPr>
            </w:pPr>
            <w:r w:rsidRPr="00F02993">
              <w:rPr>
                <w:rFonts w:ascii="Times New Roman" w:hAnsi="Times New Roman"/>
                <w:szCs w:val="24"/>
              </w:rPr>
              <w:t>1 (the parent company, Public Consulting Group, Inc., has 5</w:t>
            </w:r>
            <w:r w:rsidR="00CA5E19">
              <w:rPr>
                <w:rFonts w:ascii="Times New Roman" w:hAnsi="Times New Roman"/>
                <w:szCs w:val="24"/>
              </w:rPr>
              <w:t>9</w:t>
            </w:r>
            <w:r w:rsidRPr="00F02993">
              <w:rPr>
                <w:rFonts w:ascii="Times New Roman" w:hAnsi="Times New Roman"/>
                <w:szCs w:val="24"/>
              </w:rPr>
              <w:t xml:space="preserve"> U.S. offices)</w:t>
            </w:r>
          </w:p>
        </w:tc>
      </w:tr>
      <w:tr w:rsidR="00FD5220" w:rsidRPr="008D1BF2" w14:paraId="6D85AB49" w14:textId="77777777" w:rsidTr="5AB21F37">
        <w:tc>
          <w:tcPr>
            <w:tcW w:w="4428" w:type="dxa"/>
            <w:vAlign w:val="bottom"/>
          </w:tcPr>
          <w:p w14:paraId="32696C05" w14:textId="77777777" w:rsidR="00FD5220" w:rsidRPr="008D1BF2" w:rsidRDefault="00FD5220" w:rsidP="00FD5220">
            <w:pPr>
              <w:rPr>
                <w:rFonts w:ascii="Times New Roman" w:hAnsi="Times New Roman"/>
                <w:szCs w:val="24"/>
              </w:rPr>
            </w:pPr>
            <w:r w:rsidRPr="008D1BF2">
              <w:rPr>
                <w:rFonts w:ascii="Times New Roman" w:hAnsi="Times New Roman"/>
                <w:szCs w:val="24"/>
              </w:rPr>
              <w:t>Year Indiana Office Established (if applicable)</w:t>
            </w:r>
          </w:p>
        </w:tc>
        <w:tc>
          <w:tcPr>
            <w:tcW w:w="4428" w:type="dxa"/>
            <w:shd w:val="clear" w:color="auto" w:fill="FFFF99"/>
          </w:tcPr>
          <w:p w14:paraId="1161BC68" w14:textId="0273B1ED" w:rsidR="00FD5220" w:rsidRPr="008D1BF2" w:rsidRDefault="00F02993" w:rsidP="00FD5220">
            <w:pPr>
              <w:rPr>
                <w:rFonts w:ascii="Times New Roman" w:hAnsi="Times New Roman"/>
                <w:szCs w:val="24"/>
              </w:rPr>
            </w:pPr>
            <w:r>
              <w:rPr>
                <w:rFonts w:ascii="Times New Roman" w:hAnsi="Times New Roman"/>
                <w:szCs w:val="24"/>
              </w:rPr>
              <w:t>2009</w:t>
            </w:r>
          </w:p>
        </w:tc>
      </w:tr>
      <w:tr w:rsidR="00FD5220" w:rsidRPr="008D1BF2" w14:paraId="3D6ED181" w14:textId="77777777" w:rsidTr="5AB21F37">
        <w:tc>
          <w:tcPr>
            <w:tcW w:w="4428" w:type="dxa"/>
            <w:vAlign w:val="bottom"/>
          </w:tcPr>
          <w:p w14:paraId="3C08F0A1" w14:textId="77777777" w:rsidR="00FD5220" w:rsidRPr="008D1BF2" w:rsidRDefault="00FD5220" w:rsidP="00FD5220">
            <w:pPr>
              <w:rPr>
                <w:rFonts w:ascii="Times New Roman" w:hAnsi="Times New Roman"/>
                <w:szCs w:val="24"/>
              </w:rPr>
            </w:pPr>
            <w:r w:rsidRPr="008D1BF2">
              <w:rPr>
                <w:rFonts w:ascii="Times New Roman" w:hAnsi="Times New Roman"/>
                <w:szCs w:val="24"/>
              </w:rPr>
              <w:t>Parent Company (if applicable)</w:t>
            </w:r>
          </w:p>
        </w:tc>
        <w:tc>
          <w:tcPr>
            <w:tcW w:w="4428" w:type="dxa"/>
            <w:shd w:val="clear" w:color="auto" w:fill="FFFF99"/>
          </w:tcPr>
          <w:p w14:paraId="3E04138D" w14:textId="0488F124" w:rsidR="00FD5220" w:rsidRPr="008D1BF2" w:rsidRDefault="00F02993" w:rsidP="00FD5220">
            <w:pPr>
              <w:rPr>
                <w:rFonts w:ascii="Times New Roman" w:hAnsi="Times New Roman"/>
                <w:szCs w:val="24"/>
              </w:rPr>
            </w:pPr>
            <w:r>
              <w:rPr>
                <w:rFonts w:ascii="Times New Roman" w:hAnsi="Times New Roman"/>
                <w:szCs w:val="24"/>
              </w:rPr>
              <w:t>Public Consulting Group, Inc.</w:t>
            </w:r>
          </w:p>
        </w:tc>
      </w:tr>
      <w:tr w:rsidR="00FD5220" w:rsidRPr="008D1BF2" w14:paraId="6442E919" w14:textId="77777777" w:rsidTr="5AB21F37">
        <w:tc>
          <w:tcPr>
            <w:tcW w:w="4428" w:type="dxa"/>
            <w:vAlign w:val="bottom"/>
          </w:tcPr>
          <w:p w14:paraId="5F680E10" w14:textId="77777777" w:rsidR="00FD5220" w:rsidRPr="008D1BF2" w:rsidRDefault="00FD5220" w:rsidP="00FD5220">
            <w:pPr>
              <w:rPr>
                <w:rFonts w:ascii="Times New Roman" w:hAnsi="Times New Roman"/>
                <w:szCs w:val="24"/>
              </w:rPr>
            </w:pPr>
            <w:r w:rsidRPr="008D1BF2">
              <w:rPr>
                <w:rFonts w:ascii="Times New Roman" w:hAnsi="Times New Roman"/>
                <w:szCs w:val="24"/>
              </w:rPr>
              <w:lastRenderedPageBreak/>
              <w:t>Revenues ($MM, previous year)</w:t>
            </w:r>
          </w:p>
        </w:tc>
        <w:tc>
          <w:tcPr>
            <w:tcW w:w="4428" w:type="dxa"/>
            <w:shd w:val="clear" w:color="auto" w:fill="FFFF99"/>
          </w:tcPr>
          <w:p w14:paraId="35F0719A" w14:textId="3EB492B3" w:rsidR="00FD5220" w:rsidRPr="008D1BF2" w:rsidRDefault="00663F71" w:rsidP="00FD5220">
            <w:pPr>
              <w:rPr>
                <w:rFonts w:ascii="Times New Roman" w:hAnsi="Times New Roman"/>
                <w:szCs w:val="24"/>
              </w:rPr>
            </w:pPr>
            <w:r w:rsidRPr="0015751D">
              <w:rPr>
                <w:rFonts w:ascii="Times New Roman" w:hAnsi="Times New Roman"/>
                <w:szCs w:val="24"/>
              </w:rPr>
              <w:t>$230,494</w:t>
            </w:r>
            <w:r w:rsidDel="00663F71">
              <w:rPr>
                <w:rFonts w:ascii="Times New Roman" w:hAnsi="Times New Roman"/>
                <w:szCs w:val="24"/>
              </w:rPr>
              <w:t xml:space="preserve"> </w:t>
            </w:r>
            <w:r w:rsidR="00E03C53" w:rsidRPr="00E03C53">
              <w:rPr>
                <w:rFonts w:ascii="Times New Roman" w:hAnsi="Times New Roman"/>
                <w:szCs w:val="24"/>
              </w:rPr>
              <w:t>(FY19)</w:t>
            </w:r>
          </w:p>
        </w:tc>
      </w:tr>
      <w:tr w:rsidR="00FD5220" w:rsidRPr="008D1BF2" w14:paraId="34BA39C0" w14:textId="77777777" w:rsidTr="5AB21F37">
        <w:tc>
          <w:tcPr>
            <w:tcW w:w="4428" w:type="dxa"/>
            <w:vAlign w:val="bottom"/>
          </w:tcPr>
          <w:p w14:paraId="75F56136" w14:textId="77777777" w:rsidR="00FD5220" w:rsidRPr="008D1BF2" w:rsidRDefault="00FD5220" w:rsidP="00FD5220">
            <w:pPr>
              <w:rPr>
                <w:rFonts w:ascii="Times New Roman" w:hAnsi="Times New Roman"/>
                <w:szCs w:val="24"/>
              </w:rPr>
            </w:pPr>
            <w:r w:rsidRPr="008D1BF2">
              <w:rPr>
                <w:rFonts w:ascii="Times New Roman" w:hAnsi="Times New Roman"/>
                <w:szCs w:val="24"/>
              </w:rPr>
              <w:t>Revenues ($MM, 2 years prior)</w:t>
            </w:r>
          </w:p>
        </w:tc>
        <w:tc>
          <w:tcPr>
            <w:tcW w:w="4428" w:type="dxa"/>
            <w:shd w:val="clear" w:color="auto" w:fill="FFFF99"/>
          </w:tcPr>
          <w:p w14:paraId="619F3B7E" w14:textId="306CC09C" w:rsidR="00FD5220" w:rsidRPr="008D1BF2" w:rsidRDefault="00291C69" w:rsidP="00FD5220">
            <w:pPr>
              <w:rPr>
                <w:rFonts w:ascii="Times New Roman" w:hAnsi="Times New Roman"/>
                <w:szCs w:val="24"/>
              </w:rPr>
            </w:pPr>
            <w:r w:rsidRPr="00291C69">
              <w:rPr>
                <w:rFonts w:ascii="Times New Roman" w:hAnsi="Times New Roman"/>
                <w:szCs w:val="24"/>
              </w:rPr>
              <w:t>$232,298</w:t>
            </w:r>
            <w:r>
              <w:rPr>
                <w:rFonts w:ascii="Times New Roman" w:hAnsi="Times New Roman"/>
                <w:szCs w:val="24"/>
              </w:rPr>
              <w:t xml:space="preserve"> (FY18)</w:t>
            </w:r>
          </w:p>
        </w:tc>
      </w:tr>
      <w:tr w:rsidR="00FD5220" w:rsidRPr="008D1BF2" w14:paraId="64B901A0" w14:textId="77777777" w:rsidTr="5AB21F37">
        <w:tc>
          <w:tcPr>
            <w:tcW w:w="4428" w:type="dxa"/>
            <w:vAlign w:val="bottom"/>
          </w:tcPr>
          <w:p w14:paraId="67464095" w14:textId="77777777" w:rsidR="00FD5220" w:rsidRPr="008D1BF2" w:rsidRDefault="00FD5220" w:rsidP="00FD5220">
            <w:pPr>
              <w:rPr>
                <w:rFonts w:ascii="Times New Roman" w:hAnsi="Times New Roman"/>
                <w:szCs w:val="24"/>
              </w:rPr>
            </w:pPr>
            <w:r w:rsidRPr="008D1BF2">
              <w:rPr>
                <w:rFonts w:ascii="Times New Roman" w:hAnsi="Times New Roman"/>
                <w:szCs w:val="24"/>
              </w:rPr>
              <w:t>% Of Revenue from Indiana customers</w:t>
            </w:r>
          </w:p>
        </w:tc>
        <w:tc>
          <w:tcPr>
            <w:tcW w:w="4428" w:type="dxa"/>
            <w:shd w:val="clear" w:color="auto" w:fill="FFFF99"/>
          </w:tcPr>
          <w:p w14:paraId="0D287910" w14:textId="354DDDDB" w:rsidR="00FD5220" w:rsidRPr="008D1BF2" w:rsidRDefault="00091FC7" w:rsidP="00FD5220">
            <w:pPr>
              <w:rPr>
                <w:rFonts w:ascii="Times New Roman" w:hAnsi="Times New Roman"/>
                <w:szCs w:val="24"/>
              </w:rPr>
            </w:pPr>
            <w:r w:rsidRPr="00091FC7">
              <w:rPr>
                <w:rFonts w:ascii="Times New Roman" w:hAnsi="Times New Roman"/>
                <w:szCs w:val="24"/>
              </w:rPr>
              <w:t>100%</w:t>
            </w:r>
          </w:p>
        </w:tc>
      </w:tr>
    </w:tbl>
    <w:p w14:paraId="2880346A" w14:textId="77777777" w:rsidR="0045070F" w:rsidRPr="008D1BF2" w:rsidRDefault="0045070F" w:rsidP="00FD5220">
      <w:pPr>
        <w:rPr>
          <w:rFonts w:ascii="Times New Roman" w:hAnsi="Times New Roman"/>
          <w:b/>
          <w:szCs w:val="24"/>
        </w:rPr>
      </w:pPr>
    </w:p>
    <w:p w14:paraId="59677F74" w14:textId="77777777" w:rsidR="0000708C" w:rsidRPr="008D1BF2" w:rsidRDefault="0000708C" w:rsidP="0000708C">
      <w:pPr>
        <w:widowControl/>
        <w:numPr>
          <w:ilvl w:val="1"/>
          <w:numId w:val="21"/>
        </w:numPr>
        <w:rPr>
          <w:rFonts w:ascii="Times New Roman" w:hAnsi="Times New Roman"/>
          <w:b/>
        </w:rPr>
      </w:pPr>
      <w:r w:rsidRPr="008D1BF2">
        <w:rPr>
          <w:rFonts w:ascii="Times New Roman" w:hAnsi="Times New Roman"/>
        </w:rPr>
        <w:t>Does your Company have a formal disaster recovery plan? Please provide a yes/no response.  If no, please provide an explanation of any alternative solution your company has to offer.  If yes, please note and include as an attachment.</w:t>
      </w:r>
    </w:p>
    <w:p w14:paraId="729160C6" w14:textId="77777777" w:rsidR="0000708C" w:rsidRPr="008D1BF2" w:rsidRDefault="0000708C" w:rsidP="0000708C">
      <w:pPr>
        <w:widowControl/>
        <w:ind w:left="1080"/>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8D1BF2" w14:paraId="37F65C7A" w14:textId="77777777" w:rsidTr="2B1169CF">
        <w:tc>
          <w:tcPr>
            <w:tcW w:w="8856" w:type="dxa"/>
            <w:shd w:val="clear" w:color="auto" w:fill="FFFF99"/>
          </w:tcPr>
          <w:p w14:paraId="13034C48" w14:textId="77777777" w:rsidR="00CA0DF3" w:rsidRPr="00CA0DF3" w:rsidRDefault="00CA0DF3" w:rsidP="00CA0DF3">
            <w:pPr>
              <w:rPr>
                <w:rFonts w:ascii="Times New Roman" w:hAnsi="Times New Roman"/>
              </w:rPr>
            </w:pPr>
            <w:r w:rsidRPr="00CA0DF3">
              <w:rPr>
                <w:rFonts w:ascii="Times New Roman" w:hAnsi="Times New Roman"/>
              </w:rPr>
              <w:t>Yes. PCG’s Disaster Recovery Plans are designed to provide immediate response and subsequent recovery from any unplanned computing services interruption, such as loss of utility services, building evacuation, or a catastrophic event at the PCG data centers in Austin, Texas and Watertown, Massachusetts. Two plans are maintained to accommodate the two potential failover flows: one from Austin to Watertown and one from Watertown to Austin. PCG Corporate Technology works with our business teams to determine prioritization of key systems that need to be recovered, as well as their timeline for recovery.</w:t>
            </w:r>
          </w:p>
          <w:p w14:paraId="00921F68" w14:textId="77777777" w:rsidR="00CA0DF3" w:rsidRPr="00CA0DF3" w:rsidRDefault="00CA0DF3" w:rsidP="00CA0DF3">
            <w:pPr>
              <w:rPr>
                <w:rFonts w:ascii="Times New Roman" w:hAnsi="Times New Roman"/>
              </w:rPr>
            </w:pPr>
          </w:p>
          <w:p w14:paraId="00CB8F12" w14:textId="77777777" w:rsidR="00CA0DF3" w:rsidRPr="00CA0DF3" w:rsidRDefault="00CA0DF3" w:rsidP="00CA0DF3">
            <w:pPr>
              <w:rPr>
                <w:rFonts w:ascii="Times New Roman" w:hAnsi="Times New Roman"/>
              </w:rPr>
            </w:pPr>
            <w:r w:rsidRPr="00CA0DF3">
              <w:rPr>
                <w:rFonts w:ascii="Times New Roman" w:hAnsi="Times New Roman"/>
              </w:rPr>
              <w:t>Disaster Recovery Plans are tested annually (in both failover directions) and adapted as necessary to better ensure efficiency and success in meeting required Recovery Point Objectives (RPO) and Recovery Time Objectives (RTO). PCG has identified its RPO as requiring that systems are recovered to no earlier than the night prior to the disaster occurrence, and its RTO as being no more than 72 hours, unless otherwise required by client contract. As testing determines areas for improvement, the plans are updated to reflect any required changes.</w:t>
            </w:r>
          </w:p>
          <w:p w14:paraId="1C3C5CCD" w14:textId="77777777" w:rsidR="00CA0DF3" w:rsidRPr="00CA0DF3" w:rsidRDefault="00CA0DF3" w:rsidP="00CA0DF3">
            <w:pPr>
              <w:rPr>
                <w:rFonts w:ascii="Times New Roman" w:hAnsi="Times New Roman"/>
              </w:rPr>
            </w:pPr>
          </w:p>
          <w:p w14:paraId="4E3A91C0" w14:textId="3C4AD9D6" w:rsidR="0000708C" w:rsidRPr="008D1BF2" w:rsidRDefault="158FA822" w:rsidP="00CA327C">
            <w:pPr>
              <w:rPr>
                <w:rFonts w:ascii="Times New Roman" w:hAnsi="Times New Roman"/>
              </w:rPr>
            </w:pPr>
            <w:r w:rsidRPr="2B1169CF">
              <w:rPr>
                <w:rFonts w:ascii="Times New Roman" w:hAnsi="Times New Roman"/>
                <w:b/>
                <w:bCs/>
              </w:rPr>
              <w:t>We are submitting PCG’s Disaster Recover</w:t>
            </w:r>
            <w:r w:rsidR="66B5DE65" w:rsidRPr="2B1169CF">
              <w:rPr>
                <w:rFonts w:ascii="Times New Roman" w:hAnsi="Times New Roman"/>
                <w:b/>
                <w:bCs/>
              </w:rPr>
              <w:t xml:space="preserve">y Plan </w:t>
            </w:r>
            <w:r w:rsidRPr="2B1169CF">
              <w:rPr>
                <w:rFonts w:ascii="Times New Roman" w:hAnsi="Times New Roman"/>
                <w:b/>
                <w:bCs/>
              </w:rPr>
              <w:t>which encompass all subsidiaries</w:t>
            </w:r>
            <w:r w:rsidR="1A2110C6" w:rsidRPr="2B1169CF">
              <w:rPr>
                <w:rFonts w:ascii="Times New Roman" w:hAnsi="Times New Roman"/>
                <w:b/>
                <w:bCs/>
              </w:rPr>
              <w:t xml:space="preserve"> as</w:t>
            </w:r>
            <w:r w:rsidR="55D83262" w:rsidRPr="2B1169CF">
              <w:rPr>
                <w:rFonts w:ascii="Times New Roman" w:hAnsi="Times New Roman"/>
                <w:b/>
                <w:bCs/>
              </w:rPr>
              <w:t xml:space="preserve"> Appendix </w:t>
            </w:r>
            <w:r w:rsidR="433DE6C1" w:rsidRPr="2B1169CF">
              <w:rPr>
                <w:rFonts w:ascii="Times New Roman" w:hAnsi="Times New Roman"/>
                <w:b/>
                <w:bCs/>
              </w:rPr>
              <w:t>J</w:t>
            </w:r>
            <w:r w:rsidR="55D83262" w:rsidRPr="2B1169CF">
              <w:rPr>
                <w:rFonts w:ascii="Times New Roman" w:hAnsi="Times New Roman"/>
                <w:b/>
                <w:bCs/>
              </w:rPr>
              <w:t xml:space="preserve"> (Confidential &amp; Redacted) - PCG BCP</w:t>
            </w:r>
            <w:r w:rsidR="55D83262" w:rsidRPr="2B1169CF">
              <w:rPr>
                <w:rFonts w:ascii="Times New Roman" w:hAnsi="Times New Roman"/>
              </w:rPr>
              <w:t xml:space="preserve">. </w:t>
            </w:r>
            <w:r w:rsidR="67AA2A3D" w:rsidRPr="2B1169CF">
              <w:rPr>
                <w:rFonts w:ascii="Times New Roman" w:hAnsi="Times New Roman"/>
              </w:rPr>
              <w:t xml:space="preserve">PCG’s Disaster Recovery Plan includes sensitive and confidential data. Competitors could easily use this information to their advantage in positioning themselves within the market and with respect to their responses to certain RFPs. PCG’s disaster recovery plan is not accessible outside the company and internally it is only distributed to individuals on a </w:t>
            </w:r>
            <w:r w:rsidR="0D197391" w:rsidRPr="2B1169CF">
              <w:rPr>
                <w:rFonts w:ascii="Times New Roman" w:hAnsi="Times New Roman"/>
              </w:rPr>
              <w:t>“</w:t>
            </w:r>
            <w:r w:rsidR="67AA2A3D" w:rsidRPr="2B1169CF">
              <w:rPr>
                <w:rFonts w:ascii="Times New Roman" w:hAnsi="Times New Roman"/>
              </w:rPr>
              <w:t>need to know</w:t>
            </w:r>
            <w:r w:rsidR="0D197391" w:rsidRPr="2B1169CF">
              <w:rPr>
                <w:rFonts w:ascii="Times New Roman" w:hAnsi="Times New Roman"/>
              </w:rPr>
              <w:t>”</w:t>
            </w:r>
            <w:r w:rsidR="67AA2A3D" w:rsidRPr="2B1169CF">
              <w:rPr>
                <w:rFonts w:ascii="Times New Roman" w:hAnsi="Times New Roman"/>
              </w:rPr>
              <w:t xml:space="preserve"> basis. Moreover, PCG has consistently designated the confidentiality of such information in all of its proposals and contracts and has limited internal corporate access. Current and former PCG employees are prohibited from disclosing to anyone outside of PCG the information at issue, which the firm regards as proprietary and confidential to PCG; employees fully understand that PCG will enforce those restrictions. The information is not legally accessible to anyone outside of PCG except for current and prospective PCG clients who have requested the documents to assess PCG’s strength to carry out projected services and who either sign non-disclosure agreements or otherwise treat the documents as confidential. The designation and exclusion of these records qualifies as an exemption to the public records law.  </w:t>
            </w:r>
          </w:p>
        </w:tc>
      </w:tr>
    </w:tbl>
    <w:p w14:paraId="0146731D" w14:textId="77777777" w:rsidR="0000708C" w:rsidRPr="008D1BF2" w:rsidRDefault="0000708C" w:rsidP="0000708C">
      <w:pPr>
        <w:widowControl/>
        <w:ind w:left="1080"/>
        <w:rPr>
          <w:rFonts w:ascii="Times New Roman" w:hAnsi="Times New Roman"/>
          <w:b/>
        </w:rPr>
      </w:pPr>
    </w:p>
    <w:p w14:paraId="06BADB42" w14:textId="77777777" w:rsidR="0000708C" w:rsidRPr="008D1BF2" w:rsidRDefault="0000708C" w:rsidP="0000708C">
      <w:pPr>
        <w:widowControl/>
        <w:numPr>
          <w:ilvl w:val="1"/>
          <w:numId w:val="21"/>
        </w:numPr>
        <w:rPr>
          <w:rFonts w:ascii="Times New Roman" w:hAnsi="Times New Roman"/>
          <w:b/>
        </w:rPr>
      </w:pPr>
      <w:r w:rsidRPr="008D1BF2">
        <w:rPr>
          <w:rFonts w:ascii="Times New Roman" w:hAnsi="Times New Roman"/>
        </w:rPr>
        <w:t>What is your company’s technology and process for securing any State information that is maintained within your company?</w:t>
      </w:r>
    </w:p>
    <w:p w14:paraId="497A1D89" w14:textId="77777777" w:rsidR="0000708C" w:rsidRPr="008D1BF2" w:rsidRDefault="0000708C" w:rsidP="0000708C">
      <w:pPr>
        <w:widowControl/>
        <w:ind w:left="1080"/>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8D1BF2" w14:paraId="68AA6526" w14:textId="77777777" w:rsidTr="00CA327C">
        <w:tc>
          <w:tcPr>
            <w:tcW w:w="8856" w:type="dxa"/>
            <w:shd w:val="clear" w:color="auto" w:fill="FFFF99"/>
          </w:tcPr>
          <w:p w14:paraId="487773A3" w14:textId="15CD6FC2" w:rsidR="0010305E" w:rsidRPr="0010305E" w:rsidRDefault="00D024B4" w:rsidP="0010305E">
            <w:pPr>
              <w:rPr>
                <w:rFonts w:ascii="Times New Roman" w:hAnsi="Times New Roman"/>
              </w:rPr>
            </w:pPr>
            <w:r>
              <w:rPr>
                <w:rFonts w:ascii="Times New Roman" w:hAnsi="Times New Roman"/>
              </w:rPr>
              <w:lastRenderedPageBreak/>
              <w:t>PCG</w:t>
            </w:r>
            <w:r w:rsidR="0010305E" w:rsidRPr="0010305E">
              <w:rPr>
                <w:rFonts w:ascii="Times New Roman" w:hAnsi="Times New Roman"/>
              </w:rPr>
              <w:t xml:space="preserve"> is committed to safeguarding the privacy and confidentiality of customer and company information. PCG</w:t>
            </w:r>
            <w:r w:rsidR="00280F4C">
              <w:rPr>
                <w:rFonts w:ascii="Times New Roman" w:hAnsi="Times New Roman"/>
              </w:rPr>
              <w:t>’</w:t>
            </w:r>
            <w:r w:rsidR="0010305E" w:rsidRPr="0010305E">
              <w:rPr>
                <w:rFonts w:ascii="Times New Roman" w:hAnsi="Times New Roman"/>
              </w:rPr>
              <w:t>s policies and standards were developed from careful examination and inclusion of National Institute of Standards and Technology (NIST) 800-53 (rev. 4), Health Insurance Portability and Accountability Act (HIPAA), Family Educational Rights and Privacy Act of 1974 (FERPA), and American Institute of Certified Public Accountants (AICPA) Attestation Standards, Section 101 Service Organization Control 2 (SOC2) controls. Our policies and standards are independently tested through an annual SOC 2 Type II assessment conducted</w:t>
            </w:r>
            <w:r w:rsidR="00280F4C">
              <w:rPr>
                <w:rFonts w:ascii="Times New Roman" w:hAnsi="Times New Roman"/>
              </w:rPr>
              <w:t xml:space="preserve"> </w:t>
            </w:r>
            <w:r w:rsidR="0010305E" w:rsidRPr="0010305E">
              <w:rPr>
                <w:rFonts w:ascii="Times New Roman" w:hAnsi="Times New Roman"/>
              </w:rPr>
              <w:t>by an external auditing firm. These policies and standards affect all PCG business operations, data centers, users, and offices.</w:t>
            </w:r>
          </w:p>
          <w:p w14:paraId="299C20F0" w14:textId="77777777" w:rsidR="0010305E" w:rsidRPr="0010305E" w:rsidRDefault="0010305E" w:rsidP="0010305E">
            <w:pPr>
              <w:rPr>
                <w:rFonts w:ascii="Times New Roman" w:hAnsi="Times New Roman"/>
              </w:rPr>
            </w:pPr>
          </w:p>
          <w:p w14:paraId="65A8602A" w14:textId="77777777" w:rsidR="0010305E" w:rsidRPr="0010305E" w:rsidRDefault="0010305E" w:rsidP="0010305E">
            <w:pPr>
              <w:rPr>
                <w:rFonts w:ascii="Times New Roman" w:hAnsi="Times New Roman"/>
              </w:rPr>
            </w:pPr>
            <w:r w:rsidRPr="0010305E">
              <w:rPr>
                <w:rFonts w:ascii="Times New Roman" w:hAnsi="Times New Roman"/>
              </w:rPr>
              <w:t>PCG data and equipment is hosted at two data centers, one located in Austin, TX and one located in Watertown, MA. The hosting centers are designed to withstand disastrous conditions pertinent to their locations to ensure our systems and equipment won’t go down under extreme conditions and to allow for continued 24/7 operation of PCG’s critical systems. Both data centers are SSAE 16/SOC certified and feature many layered solutions to keep the environment secure. Provisioning of access to PCG assets is tracked throughout the lifecycle of an account, from creation to deletion. All new, changed, or deleted systems access is tracked and requires dual approvals prior to access being granted. PCG regularly audits access to its assets to ensure appropriate access levels are maintained. Shared accounts are prohibited at PCG. Confidential data in PCG’s custody is encrypted while it is at rest and when in motion over untrusted networks, including data traveling via Internet, Wi-Fi, or non-PCG managed/unprotected networks.</w:t>
            </w:r>
          </w:p>
          <w:p w14:paraId="077E2851" w14:textId="77777777" w:rsidR="0010305E" w:rsidRPr="0010305E" w:rsidRDefault="0010305E" w:rsidP="0010305E">
            <w:pPr>
              <w:rPr>
                <w:rFonts w:ascii="Times New Roman" w:hAnsi="Times New Roman"/>
              </w:rPr>
            </w:pPr>
          </w:p>
          <w:p w14:paraId="0DDD64F9" w14:textId="4DCB3760" w:rsidR="0010305E" w:rsidRPr="0010305E" w:rsidRDefault="0010305E" w:rsidP="0010305E">
            <w:pPr>
              <w:rPr>
                <w:rFonts w:ascii="Times New Roman" w:hAnsi="Times New Roman"/>
              </w:rPr>
            </w:pPr>
            <w:r w:rsidRPr="0010305E">
              <w:rPr>
                <w:rFonts w:ascii="Times New Roman" w:hAnsi="Times New Roman"/>
              </w:rPr>
              <w:t xml:space="preserve">Physical access to PCG’s data centers is protected from unauthorized access by use of key cards or a 2-factor- authenticated </w:t>
            </w:r>
            <w:r w:rsidR="00280F4C" w:rsidRPr="0010305E">
              <w:rPr>
                <w:rFonts w:ascii="Times New Roman" w:hAnsi="Times New Roman"/>
              </w:rPr>
              <w:t>mantrap</w:t>
            </w:r>
            <w:r w:rsidRPr="0010305E">
              <w:rPr>
                <w:rFonts w:ascii="Times New Roman" w:hAnsi="Times New Roman"/>
              </w:rPr>
              <w:t xml:space="preserve"> (e.g., </w:t>
            </w:r>
            <w:r w:rsidR="002D34B5" w:rsidRPr="0010305E">
              <w:rPr>
                <w:rFonts w:ascii="Times New Roman" w:hAnsi="Times New Roman"/>
              </w:rPr>
              <w:t>cardkey</w:t>
            </w:r>
            <w:r w:rsidRPr="0010305E">
              <w:rPr>
                <w:rFonts w:ascii="Times New Roman" w:hAnsi="Times New Roman"/>
              </w:rPr>
              <w:t>, biometric scan), depending on location. Access authorization forms must be completed and authorized by management in order for any new employee to obtain an access badge to the data center facilities. Guest access is controlled via a formal request to the facility by authorized personnel and all guests must be escorted by PCG or facility staff at all times.</w:t>
            </w:r>
          </w:p>
          <w:p w14:paraId="01776B1E" w14:textId="77777777" w:rsidR="0010305E" w:rsidRPr="0010305E" w:rsidRDefault="0010305E" w:rsidP="0010305E">
            <w:pPr>
              <w:rPr>
                <w:rFonts w:ascii="Times New Roman" w:hAnsi="Times New Roman"/>
              </w:rPr>
            </w:pPr>
          </w:p>
          <w:p w14:paraId="6CCBFCB4" w14:textId="5D551C63" w:rsidR="0000708C" w:rsidRPr="008D1BF2" w:rsidRDefault="0010305E" w:rsidP="0010305E">
            <w:pPr>
              <w:rPr>
                <w:rFonts w:ascii="Times New Roman" w:hAnsi="Times New Roman"/>
                <w:b/>
              </w:rPr>
            </w:pPr>
            <w:r w:rsidRPr="0010305E">
              <w:rPr>
                <w:rFonts w:ascii="Times New Roman" w:hAnsi="Times New Roman"/>
              </w:rPr>
              <w:t>PCG has also developed an enterprise-wide data destruction program that allows for consistent, secure disposal of data throughout all of our company. This program includes both destruction of hard and soft copies of data. If a device is to be re-used within PCG, it is fully sanitized and wiped (using DoD 5220.22-M standards) to ensure no data is remaining when it moves on to its secondary use. If a device is to be destroyed, it is sent for secure disposal and destruction with a SOC2-certified company that provides a certification of destruction for each and every device.</w:t>
            </w:r>
          </w:p>
        </w:tc>
      </w:tr>
    </w:tbl>
    <w:p w14:paraId="6BF74209" w14:textId="77777777" w:rsidR="0000708C" w:rsidRPr="008D1BF2" w:rsidRDefault="0000708C" w:rsidP="00FD5220">
      <w:pPr>
        <w:rPr>
          <w:rFonts w:ascii="Times New Roman" w:hAnsi="Times New Roman"/>
          <w:b/>
          <w:szCs w:val="24"/>
        </w:rPr>
      </w:pPr>
    </w:p>
    <w:p w14:paraId="07AD4E4E" w14:textId="77777777" w:rsidR="0009502C" w:rsidRPr="008D1BF2" w:rsidRDefault="0009502C" w:rsidP="0045070F">
      <w:pPr>
        <w:widowControl/>
        <w:numPr>
          <w:ilvl w:val="2"/>
          <w:numId w:val="16"/>
        </w:numPr>
        <w:jc w:val="both"/>
        <w:rPr>
          <w:rFonts w:ascii="Times New Roman" w:hAnsi="Times New Roman"/>
          <w:szCs w:val="24"/>
        </w:rPr>
      </w:pPr>
      <w:r w:rsidRPr="008D1BF2">
        <w:rPr>
          <w:rFonts w:ascii="Times New Roman" w:hAnsi="Times New Roman"/>
          <w:b/>
          <w:szCs w:val="24"/>
        </w:rPr>
        <w:t xml:space="preserve">Experience Serving State Governments - </w:t>
      </w:r>
      <w:r w:rsidRPr="008D1BF2">
        <w:rPr>
          <w:rFonts w:ascii="Times New Roman" w:hAnsi="Times New Roman"/>
          <w:szCs w:val="24"/>
        </w:rPr>
        <w:t>Please provide a brief description of your company’s experience in serving state governments and/or quasi-governmental accounts.</w:t>
      </w:r>
    </w:p>
    <w:p w14:paraId="1EA1C3B4" w14:textId="77777777" w:rsidR="005A0FC8" w:rsidRPr="008D1BF2" w:rsidRDefault="005A0FC8" w:rsidP="005A0FC8">
      <w:pPr>
        <w:widowControl/>
        <w:ind w:left="720"/>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8D1BF2" w14:paraId="577C9AC1" w14:textId="77777777" w:rsidTr="002960D5">
        <w:tc>
          <w:tcPr>
            <w:tcW w:w="8856" w:type="dxa"/>
            <w:shd w:val="clear" w:color="auto" w:fill="FFFF99"/>
          </w:tcPr>
          <w:p w14:paraId="1398B696" w14:textId="77777777" w:rsidR="00E81188" w:rsidRDefault="00C74542" w:rsidP="00C74542">
            <w:pPr>
              <w:rPr>
                <w:rFonts w:ascii="Times New Roman" w:hAnsi="Times New Roman"/>
                <w:szCs w:val="24"/>
              </w:rPr>
            </w:pPr>
            <w:r w:rsidRPr="00C74542">
              <w:rPr>
                <w:rFonts w:ascii="Times New Roman" w:hAnsi="Times New Roman"/>
                <w:szCs w:val="24"/>
              </w:rPr>
              <w:t xml:space="preserve">Public Consulting Group, Inc. – Indiana (PCG) is a subsidiary of Public Consulting </w:t>
            </w:r>
            <w:r w:rsidRPr="00C74542">
              <w:rPr>
                <w:rFonts w:ascii="Times New Roman" w:hAnsi="Times New Roman"/>
                <w:szCs w:val="24"/>
              </w:rPr>
              <w:lastRenderedPageBreak/>
              <w:t xml:space="preserve">Group, Inc., which is a management consulting firm that primarily serves public sector human services, education, health, and other state, county, and municipal government clients across the country. PCG has dedicated itself almost exclusively to the public sector for over 30 years, resulting in a deep understanding of the legal and regulatory requirements and fiscal constraints that often dictate a public agency’s ability to meet the needs of the populations it serves. PCG’s current work includes projects in </w:t>
            </w:r>
            <w:r w:rsidR="009E2049">
              <w:rPr>
                <w:rFonts w:ascii="Times New Roman" w:hAnsi="Times New Roman"/>
                <w:szCs w:val="24"/>
              </w:rPr>
              <w:t>50 states and DC.</w:t>
            </w:r>
            <w:r w:rsidR="00354050">
              <w:rPr>
                <w:rFonts w:ascii="Times New Roman" w:hAnsi="Times New Roman"/>
                <w:szCs w:val="24"/>
              </w:rPr>
              <w:t xml:space="preserve"> In Indiana, PCG is currently working with the</w:t>
            </w:r>
            <w:r w:rsidR="00E81188">
              <w:rPr>
                <w:rFonts w:ascii="Times New Roman" w:hAnsi="Times New Roman"/>
                <w:szCs w:val="24"/>
              </w:rPr>
              <w:t xml:space="preserve"> Department of Education and Family and Social Services Administration.</w:t>
            </w:r>
          </w:p>
          <w:p w14:paraId="1CD204E9" w14:textId="77777777" w:rsidR="00E81188" w:rsidRDefault="00E81188" w:rsidP="00C74542">
            <w:pPr>
              <w:rPr>
                <w:rFonts w:ascii="Times New Roman" w:hAnsi="Times New Roman"/>
                <w:szCs w:val="24"/>
              </w:rPr>
            </w:pPr>
          </w:p>
          <w:p w14:paraId="55159A89" w14:textId="64A158A1" w:rsidR="00C74542" w:rsidRPr="00C74542" w:rsidRDefault="00C74542" w:rsidP="00C74542">
            <w:pPr>
              <w:rPr>
                <w:rFonts w:ascii="Times New Roman" w:hAnsi="Times New Roman"/>
                <w:szCs w:val="24"/>
              </w:rPr>
            </w:pPr>
            <w:r w:rsidRPr="00C74542">
              <w:rPr>
                <w:rFonts w:ascii="Times New Roman" w:hAnsi="Times New Roman"/>
                <w:szCs w:val="24"/>
              </w:rPr>
              <w:t xml:space="preserve">Among PCG’s state and local government clients are: </w:t>
            </w:r>
          </w:p>
          <w:p w14:paraId="38D66811" w14:textId="77777777" w:rsidR="00C74542" w:rsidRPr="00C74542" w:rsidRDefault="00C74542" w:rsidP="00C74542">
            <w:pPr>
              <w:rPr>
                <w:rFonts w:ascii="Times New Roman" w:hAnsi="Times New Roman"/>
                <w:szCs w:val="24"/>
              </w:rPr>
            </w:pPr>
            <w:r w:rsidRPr="00C74542">
              <w:rPr>
                <w:rFonts w:ascii="Times New Roman" w:hAnsi="Times New Roman"/>
                <w:szCs w:val="24"/>
              </w:rPr>
              <w:t xml:space="preserve"> </w:t>
            </w:r>
          </w:p>
          <w:p w14:paraId="3B170313" w14:textId="76940B0F" w:rsidR="00D94F1D" w:rsidRDefault="00D94F1D" w:rsidP="000A1672">
            <w:pPr>
              <w:pStyle w:val="ListParagraph"/>
              <w:numPr>
                <w:ilvl w:val="0"/>
                <w:numId w:val="23"/>
              </w:numPr>
              <w:rPr>
                <w:rFonts w:ascii="Times New Roman" w:hAnsi="Times New Roman"/>
                <w:szCs w:val="24"/>
              </w:rPr>
            </w:pPr>
            <w:r>
              <w:rPr>
                <w:rFonts w:ascii="Times New Roman" w:hAnsi="Times New Roman"/>
                <w:szCs w:val="24"/>
              </w:rPr>
              <w:t>State and local labor and workforce agencies</w:t>
            </w:r>
            <w:r w:rsidR="00902985">
              <w:rPr>
                <w:rFonts w:ascii="Times New Roman" w:hAnsi="Times New Roman"/>
                <w:szCs w:val="24"/>
              </w:rPr>
              <w:t xml:space="preserve">, including state level agencies and local workforce boards; </w:t>
            </w:r>
          </w:p>
          <w:p w14:paraId="1463160A" w14:textId="037F0608" w:rsidR="00C74542" w:rsidRPr="000A1672" w:rsidRDefault="00C74542" w:rsidP="000A1672">
            <w:pPr>
              <w:pStyle w:val="ListParagraph"/>
              <w:numPr>
                <w:ilvl w:val="0"/>
                <w:numId w:val="23"/>
              </w:numPr>
              <w:rPr>
                <w:rFonts w:ascii="Times New Roman" w:hAnsi="Times New Roman"/>
                <w:szCs w:val="24"/>
              </w:rPr>
            </w:pPr>
            <w:r w:rsidRPr="000A1672">
              <w:rPr>
                <w:rFonts w:ascii="Times New Roman" w:hAnsi="Times New Roman"/>
                <w:szCs w:val="24"/>
              </w:rPr>
              <w:t xml:space="preserve">State and county departments of child welfare, public welfare, social services, mental health, substance abuse, public health, vocational rehabilitation, developmental disabilities, and Medicaid; </w:t>
            </w:r>
          </w:p>
          <w:p w14:paraId="38514A83" w14:textId="151D38EE" w:rsidR="00C74542" w:rsidRPr="000A1672" w:rsidRDefault="00C74542" w:rsidP="000A1672">
            <w:pPr>
              <w:pStyle w:val="ListParagraph"/>
              <w:numPr>
                <w:ilvl w:val="0"/>
                <w:numId w:val="23"/>
              </w:numPr>
              <w:rPr>
                <w:rFonts w:ascii="Times New Roman" w:hAnsi="Times New Roman"/>
                <w:szCs w:val="24"/>
              </w:rPr>
            </w:pPr>
            <w:r w:rsidRPr="000A1672">
              <w:rPr>
                <w:rFonts w:ascii="Times New Roman" w:hAnsi="Times New Roman"/>
                <w:szCs w:val="24"/>
              </w:rPr>
              <w:t xml:space="preserve">State juvenile justice and child care agencies; </w:t>
            </w:r>
          </w:p>
          <w:p w14:paraId="21A44501" w14:textId="77C369D4" w:rsidR="00C74542" w:rsidRPr="000A1672" w:rsidRDefault="00C74542" w:rsidP="000A1672">
            <w:pPr>
              <w:pStyle w:val="ListParagraph"/>
              <w:numPr>
                <w:ilvl w:val="0"/>
                <w:numId w:val="23"/>
              </w:numPr>
              <w:rPr>
                <w:rFonts w:ascii="Times New Roman" w:hAnsi="Times New Roman"/>
                <w:szCs w:val="24"/>
              </w:rPr>
            </w:pPr>
            <w:r w:rsidRPr="000A1672">
              <w:rPr>
                <w:rFonts w:ascii="Times New Roman" w:hAnsi="Times New Roman"/>
                <w:szCs w:val="24"/>
              </w:rPr>
              <w:t xml:space="preserve">State and privately-operated hospitals and other facilities; </w:t>
            </w:r>
          </w:p>
          <w:p w14:paraId="35F800CB" w14:textId="60435FFB" w:rsidR="00C74542" w:rsidRPr="000A1672" w:rsidRDefault="00C74542" w:rsidP="000A1672">
            <w:pPr>
              <w:pStyle w:val="ListParagraph"/>
              <w:numPr>
                <w:ilvl w:val="0"/>
                <w:numId w:val="23"/>
              </w:numPr>
              <w:rPr>
                <w:rFonts w:ascii="Times New Roman" w:hAnsi="Times New Roman"/>
                <w:szCs w:val="24"/>
              </w:rPr>
            </w:pPr>
            <w:r w:rsidRPr="000A1672">
              <w:rPr>
                <w:rFonts w:ascii="Times New Roman" w:hAnsi="Times New Roman"/>
                <w:szCs w:val="24"/>
              </w:rPr>
              <w:t xml:space="preserve">County governments, multi-county entities, cities and municipalities; and </w:t>
            </w:r>
          </w:p>
          <w:p w14:paraId="064345E4" w14:textId="5F437FDD" w:rsidR="00C74542" w:rsidRPr="000A1672" w:rsidRDefault="00C74542" w:rsidP="000A1672">
            <w:pPr>
              <w:pStyle w:val="ListParagraph"/>
              <w:numPr>
                <w:ilvl w:val="0"/>
                <w:numId w:val="23"/>
              </w:numPr>
              <w:rPr>
                <w:rFonts w:ascii="Times New Roman" w:hAnsi="Times New Roman"/>
                <w:szCs w:val="24"/>
              </w:rPr>
            </w:pPr>
            <w:r w:rsidRPr="000A1672">
              <w:rPr>
                <w:rFonts w:ascii="Times New Roman" w:hAnsi="Times New Roman"/>
                <w:szCs w:val="24"/>
              </w:rPr>
              <w:t xml:space="preserve">State departments of education and school districts. </w:t>
            </w:r>
          </w:p>
          <w:p w14:paraId="5DDCDCA5" w14:textId="77777777" w:rsidR="00C74542" w:rsidRPr="00C74542" w:rsidRDefault="00C74542" w:rsidP="00C74542">
            <w:pPr>
              <w:rPr>
                <w:rFonts w:ascii="Times New Roman" w:hAnsi="Times New Roman"/>
                <w:szCs w:val="24"/>
              </w:rPr>
            </w:pPr>
          </w:p>
          <w:p w14:paraId="3EDDA12A" w14:textId="1D9BF1B0" w:rsidR="0009502C" w:rsidRPr="008D1BF2" w:rsidRDefault="00C74542" w:rsidP="00C74542">
            <w:pPr>
              <w:rPr>
                <w:rFonts w:ascii="Times New Roman" w:hAnsi="Times New Roman"/>
              </w:rPr>
            </w:pPr>
            <w:r w:rsidRPr="145569B1">
              <w:rPr>
                <w:rFonts w:ascii="Times New Roman" w:hAnsi="Times New Roman"/>
              </w:rPr>
              <w:t xml:space="preserve">We have helped numerous public sector organizations to </w:t>
            </w:r>
            <w:r w:rsidR="00833BF0" w:rsidRPr="145569B1">
              <w:rPr>
                <w:rFonts w:ascii="Times New Roman" w:hAnsi="Times New Roman"/>
              </w:rPr>
              <w:t xml:space="preserve">improve federal and state compliance, </w:t>
            </w:r>
            <w:r w:rsidRPr="145569B1">
              <w:rPr>
                <w:rFonts w:ascii="Times New Roman" w:hAnsi="Times New Roman"/>
              </w:rPr>
              <w:t xml:space="preserve">maximize resources, streamline claiming processes, design and implement IT systems, improve business processes, and improve client outcomes. </w:t>
            </w:r>
            <w:r w:rsidR="25661E6D" w:rsidRPr="145569B1">
              <w:rPr>
                <w:rFonts w:ascii="Times New Roman" w:hAnsi="Times New Roman"/>
              </w:rPr>
              <w:t>PCG has workforce and employment services experience with clients in 25 states. PCG has staff with</w:t>
            </w:r>
            <w:r w:rsidRPr="145569B1">
              <w:rPr>
                <w:rFonts w:ascii="Times New Roman" w:hAnsi="Times New Roman"/>
              </w:rPr>
              <w:t xml:space="preserve"> extensive experience and subject matter knowledge </w:t>
            </w:r>
            <w:r w:rsidR="00A25237">
              <w:rPr>
                <w:rFonts w:ascii="Times New Roman" w:hAnsi="Times New Roman"/>
              </w:rPr>
              <w:t>on</w:t>
            </w:r>
            <w:r w:rsidR="00A25237" w:rsidRPr="145569B1">
              <w:rPr>
                <w:rFonts w:ascii="Times New Roman" w:hAnsi="Times New Roman"/>
              </w:rPr>
              <w:t xml:space="preserve"> </w:t>
            </w:r>
            <w:r w:rsidRPr="145569B1">
              <w:rPr>
                <w:rFonts w:ascii="Times New Roman" w:hAnsi="Times New Roman"/>
              </w:rPr>
              <w:t xml:space="preserve">a range of government-related topics, including project management, </w:t>
            </w:r>
            <w:r w:rsidR="006F1FE6" w:rsidRPr="145569B1">
              <w:rPr>
                <w:rFonts w:ascii="Times New Roman" w:hAnsi="Times New Roman"/>
              </w:rPr>
              <w:t xml:space="preserve">strategic planning, </w:t>
            </w:r>
            <w:r w:rsidR="00391A63" w:rsidRPr="145569B1">
              <w:rPr>
                <w:rFonts w:ascii="Times New Roman" w:hAnsi="Times New Roman"/>
              </w:rPr>
              <w:t>WIOA, workforce development</w:t>
            </w:r>
            <w:r w:rsidR="006F1FE6" w:rsidRPr="145569B1">
              <w:rPr>
                <w:rFonts w:ascii="Times New Roman" w:hAnsi="Times New Roman"/>
              </w:rPr>
              <w:t>, programmatic and fiscal monitoring.</w:t>
            </w:r>
            <w:r w:rsidRPr="145569B1">
              <w:rPr>
                <w:rFonts w:ascii="Times New Roman" w:hAnsi="Times New Roman"/>
              </w:rPr>
              <w:t xml:space="preserve"> </w:t>
            </w:r>
          </w:p>
        </w:tc>
      </w:tr>
    </w:tbl>
    <w:p w14:paraId="6249B76D" w14:textId="77777777" w:rsidR="0009502C" w:rsidRPr="008D1BF2" w:rsidRDefault="0009502C" w:rsidP="0009502C">
      <w:pPr>
        <w:rPr>
          <w:rFonts w:ascii="Times New Roman" w:hAnsi="Times New Roman"/>
          <w:szCs w:val="24"/>
        </w:rPr>
      </w:pPr>
    </w:p>
    <w:p w14:paraId="410EBE38" w14:textId="77777777" w:rsidR="0009502C" w:rsidRPr="008D1BF2" w:rsidRDefault="0009502C" w:rsidP="00405269">
      <w:pPr>
        <w:widowControl/>
        <w:numPr>
          <w:ilvl w:val="2"/>
          <w:numId w:val="16"/>
        </w:numPr>
        <w:jc w:val="both"/>
        <w:rPr>
          <w:rFonts w:ascii="Times New Roman" w:hAnsi="Times New Roman"/>
          <w:szCs w:val="24"/>
        </w:rPr>
      </w:pPr>
      <w:r w:rsidRPr="008D1BF2">
        <w:rPr>
          <w:rFonts w:ascii="Times New Roman" w:hAnsi="Times New Roman"/>
          <w:b/>
          <w:szCs w:val="24"/>
        </w:rPr>
        <w:t xml:space="preserve">Experience Serving Similar Clients - </w:t>
      </w:r>
      <w:r w:rsidRPr="008D1BF2">
        <w:rPr>
          <w:rFonts w:ascii="Times New Roman" w:hAnsi="Times New Roman"/>
          <w:szCs w:val="24"/>
        </w:rPr>
        <w:t>Please describe your company’s experience in serving customers of a similar size to the State with similar scope.  Please provide specific clients and detailed examples.</w:t>
      </w:r>
    </w:p>
    <w:p w14:paraId="6DA43A37" w14:textId="77777777" w:rsidR="0045070F" w:rsidRPr="008D1BF2" w:rsidRDefault="0045070F" w:rsidP="0045070F">
      <w:pPr>
        <w:widowControl/>
        <w:ind w:left="720"/>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8D1BF2" w14:paraId="31A0C565" w14:textId="77777777" w:rsidTr="00260725">
        <w:tc>
          <w:tcPr>
            <w:tcW w:w="8856" w:type="dxa"/>
            <w:shd w:val="clear" w:color="auto" w:fill="FFFF99"/>
          </w:tcPr>
          <w:p w14:paraId="5C054536" w14:textId="302FBEF5" w:rsidR="00066B17" w:rsidRPr="00066B17" w:rsidRDefault="00066B17" w:rsidP="001F5908">
            <w:pPr>
              <w:rPr>
                <w:rFonts w:ascii="Times New Roman" w:hAnsi="Times New Roman"/>
                <w:szCs w:val="24"/>
              </w:rPr>
            </w:pPr>
            <w:r w:rsidRPr="145569B1">
              <w:rPr>
                <w:rFonts w:ascii="Times New Roman" w:hAnsi="Times New Roman"/>
              </w:rPr>
              <w:t>PCG has worked with human services agencies across the country</w:t>
            </w:r>
            <w:r w:rsidR="00CC2EBF">
              <w:rPr>
                <w:rFonts w:ascii="Times New Roman" w:hAnsi="Times New Roman"/>
              </w:rPr>
              <w:t xml:space="preserve"> for</w:t>
            </w:r>
            <w:r w:rsidRPr="145569B1">
              <w:rPr>
                <w:rFonts w:ascii="Times New Roman" w:hAnsi="Times New Roman"/>
              </w:rPr>
              <w:t xml:space="preserve"> over </w:t>
            </w:r>
            <w:r w:rsidR="00094E1E" w:rsidRPr="145569B1">
              <w:rPr>
                <w:rFonts w:ascii="Times New Roman" w:hAnsi="Times New Roman"/>
              </w:rPr>
              <w:t>30</w:t>
            </w:r>
            <w:r w:rsidRPr="145569B1">
              <w:rPr>
                <w:rFonts w:ascii="Times New Roman" w:hAnsi="Times New Roman"/>
              </w:rPr>
              <w:t xml:space="preserve"> years. We are one of the leading human services policy consulting firms nationwide, and </w:t>
            </w:r>
            <w:r w:rsidR="00621CD4">
              <w:rPr>
                <w:rFonts w:ascii="Times New Roman" w:hAnsi="Times New Roman"/>
              </w:rPr>
              <w:t>have worked with many clients,</w:t>
            </w:r>
            <w:r w:rsidR="001F5908">
              <w:rPr>
                <w:rFonts w:ascii="Times New Roman" w:hAnsi="Times New Roman"/>
              </w:rPr>
              <w:t xml:space="preserve"> providing workforce development and monitoring consulting services. </w:t>
            </w:r>
            <w:r w:rsidR="001F5908" w:rsidRPr="00066B17">
              <w:rPr>
                <w:rFonts w:ascii="Times New Roman" w:hAnsi="Times New Roman"/>
                <w:szCs w:val="24"/>
              </w:rPr>
              <w:t xml:space="preserve">Some highlights of our PCG experience in </w:t>
            </w:r>
            <w:r w:rsidR="001F5908">
              <w:rPr>
                <w:rFonts w:ascii="Times New Roman" w:hAnsi="Times New Roman"/>
                <w:szCs w:val="24"/>
              </w:rPr>
              <w:t>workforce development and monitoring follow:</w:t>
            </w:r>
          </w:p>
          <w:p w14:paraId="513D18EF" w14:textId="77777777" w:rsidR="00066B17" w:rsidRPr="00066B17" w:rsidRDefault="00066B17" w:rsidP="00066B17">
            <w:pPr>
              <w:rPr>
                <w:rFonts w:ascii="Times New Roman" w:hAnsi="Times New Roman"/>
                <w:szCs w:val="24"/>
              </w:rPr>
            </w:pPr>
          </w:p>
          <w:p w14:paraId="71B709C1" w14:textId="08FA1EDE" w:rsidR="00956CBC" w:rsidRDefault="00956CBC" w:rsidP="00066B17">
            <w:pPr>
              <w:rPr>
                <w:rFonts w:ascii="Times New Roman" w:hAnsi="Times New Roman"/>
                <w:szCs w:val="24"/>
              </w:rPr>
            </w:pPr>
            <w:r w:rsidRPr="00B41C04">
              <w:rPr>
                <w:rFonts w:ascii="Times New Roman" w:hAnsi="Times New Roman"/>
                <w:b/>
                <w:szCs w:val="24"/>
              </w:rPr>
              <w:t>Florida:</w:t>
            </w:r>
            <w:r>
              <w:rPr>
                <w:rFonts w:ascii="Times New Roman" w:hAnsi="Times New Roman"/>
                <w:szCs w:val="24"/>
              </w:rPr>
              <w:t xml:space="preserve"> PCG worked with the community-based care (CBC) agency Our Kids Inc., whom contracts with the Florida Department of Children and Families (DCF) to provide child welfare services for over 2,000 children in Miami-Dade and Monroe counties. PCG provided independent fiscal and administrative monitoring services regarding the financial operations of Our Kids Inc. and five full case management agencies (FCMA) subcontracted for delivery of services.</w:t>
            </w:r>
          </w:p>
          <w:p w14:paraId="3DCBBA9F" w14:textId="77777777" w:rsidR="00695790" w:rsidRDefault="00695790" w:rsidP="00066B17">
            <w:pPr>
              <w:rPr>
                <w:rFonts w:ascii="Times New Roman" w:hAnsi="Times New Roman"/>
                <w:szCs w:val="24"/>
              </w:rPr>
            </w:pPr>
          </w:p>
          <w:p w14:paraId="1B1E579F" w14:textId="4FEE2C4E" w:rsidR="00695790" w:rsidRPr="00CC314D" w:rsidRDefault="00695790" w:rsidP="00066B17">
            <w:pPr>
              <w:rPr>
                <w:rFonts w:ascii="Times New Roman" w:hAnsi="Times New Roman"/>
              </w:rPr>
            </w:pPr>
            <w:r w:rsidRPr="00087C3F">
              <w:rPr>
                <w:rFonts w:ascii="Times New Roman" w:hAnsi="Times New Roman"/>
              </w:rPr>
              <w:lastRenderedPageBreak/>
              <w:t xml:space="preserve">In another engagement in FL, PCG </w:t>
            </w:r>
            <w:r w:rsidR="005C3816" w:rsidRPr="00087C3F">
              <w:rPr>
                <w:rFonts w:ascii="Times New Roman" w:hAnsi="Times New Roman"/>
              </w:rPr>
              <w:t>works closely with the Florida Ma</w:t>
            </w:r>
            <w:r w:rsidR="005C3816" w:rsidRPr="00D71431">
              <w:rPr>
                <w:rFonts w:ascii="Times New Roman" w:hAnsi="Times New Roman"/>
              </w:rPr>
              <w:t xml:space="preserve">sonry Education Council’s Board of Directors and Executive Director to </w:t>
            </w:r>
            <w:r w:rsidR="0039522F" w:rsidRPr="00A44C97">
              <w:rPr>
                <w:rFonts w:ascii="Times New Roman" w:hAnsi="Times New Roman"/>
              </w:rPr>
              <w:t>provide a comprehensive suite of operational, administrative and financial services, board governance, policy and procedure development, dev</w:t>
            </w:r>
            <w:r w:rsidR="005877FC" w:rsidRPr="006A663D">
              <w:rPr>
                <w:rFonts w:ascii="Times New Roman" w:hAnsi="Times New Roman"/>
              </w:rPr>
              <w:t xml:space="preserve">elopment and management of </w:t>
            </w:r>
            <w:r w:rsidR="005877FC" w:rsidRPr="00CC314D">
              <w:rPr>
                <w:rFonts w:ascii="Times New Roman" w:hAnsi="Times New Roman"/>
              </w:rPr>
              <w:t>competitive procurements, contract negotiation, grant writing, compliance, and performance monitoring.</w:t>
            </w:r>
          </w:p>
          <w:p w14:paraId="53E4C01A" w14:textId="77777777" w:rsidR="00956CBC" w:rsidRDefault="00956CBC" w:rsidP="00066B17">
            <w:pPr>
              <w:rPr>
                <w:rFonts w:ascii="Times New Roman" w:hAnsi="Times New Roman"/>
                <w:szCs w:val="24"/>
              </w:rPr>
            </w:pPr>
          </w:p>
          <w:p w14:paraId="2FF26D61" w14:textId="4A1E23F4" w:rsidR="00066B17" w:rsidRDefault="0082745D" w:rsidP="00066B17">
            <w:pPr>
              <w:rPr>
                <w:rFonts w:ascii="Times New Roman" w:hAnsi="Times New Roman"/>
                <w:szCs w:val="24"/>
              </w:rPr>
            </w:pPr>
            <w:r w:rsidRPr="00B41C04">
              <w:rPr>
                <w:rFonts w:ascii="Times New Roman" w:hAnsi="Times New Roman"/>
                <w:b/>
                <w:szCs w:val="24"/>
              </w:rPr>
              <w:t>Massachusetts</w:t>
            </w:r>
            <w:r w:rsidR="00066B17" w:rsidRPr="00B41C04">
              <w:rPr>
                <w:rFonts w:ascii="Times New Roman" w:hAnsi="Times New Roman"/>
                <w:b/>
                <w:szCs w:val="24"/>
              </w:rPr>
              <w:t>:</w:t>
            </w:r>
            <w:r w:rsidR="00066B17" w:rsidRPr="00066B17">
              <w:rPr>
                <w:rFonts w:ascii="Times New Roman" w:hAnsi="Times New Roman"/>
                <w:szCs w:val="24"/>
              </w:rPr>
              <w:t xml:space="preserve"> </w:t>
            </w:r>
            <w:r w:rsidR="00C42154">
              <w:rPr>
                <w:rFonts w:ascii="Times New Roman" w:hAnsi="Times New Roman"/>
                <w:szCs w:val="24"/>
              </w:rPr>
              <w:t>MA Executive Office of Labor and Workforce Development (EOLWD)</w:t>
            </w:r>
            <w:r w:rsidR="00066B17" w:rsidRPr="00066B17">
              <w:rPr>
                <w:rFonts w:ascii="Times New Roman" w:hAnsi="Times New Roman"/>
                <w:szCs w:val="24"/>
              </w:rPr>
              <w:t xml:space="preserve"> has contracted with PCG to </w:t>
            </w:r>
            <w:r w:rsidR="006E489B">
              <w:rPr>
                <w:rFonts w:ascii="Times New Roman" w:hAnsi="Times New Roman"/>
                <w:szCs w:val="24"/>
              </w:rPr>
              <w:t xml:space="preserve">address historical grant management challenges, improve and formalize its grants management processes, and implement new IT solutions to </w:t>
            </w:r>
            <w:r w:rsidR="007B5BF5">
              <w:rPr>
                <w:rFonts w:ascii="Times New Roman" w:hAnsi="Times New Roman"/>
                <w:szCs w:val="24"/>
              </w:rPr>
              <w:t xml:space="preserve">reduce the manual effort required to manage its $235 million (annual) workforce development grant portfolio. PCG assisted with the development of a financial reconciliation and provided recommendations for 17 appropriations, including 413 programs; provided a Federal Grant Management Playbook, containing general grant management rules for various spending areas; and continue to lead </w:t>
            </w:r>
            <w:r w:rsidR="00A3055A">
              <w:rPr>
                <w:rFonts w:ascii="Times New Roman" w:hAnsi="Times New Roman"/>
                <w:szCs w:val="24"/>
              </w:rPr>
              <w:t xml:space="preserve">and support the Department in documenting and improving current business processes in 10 functional areas. </w:t>
            </w:r>
          </w:p>
          <w:p w14:paraId="68B4999B" w14:textId="77777777" w:rsidR="00A3055A" w:rsidRDefault="00A3055A" w:rsidP="00066B17">
            <w:pPr>
              <w:rPr>
                <w:rFonts w:ascii="Times New Roman" w:hAnsi="Times New Roman"/>
                <w:szCs w:val="24"/>
              </w:rPr>
            </w:pPr>
          </w:p>
          <w:p w14:paraId="44216120" w14:textId="77777777" w:rsidR="0070715A" w:rsidRDefault="00A3055A" w:rsidP="00066B17">
            <w:pPr>
              <w:rPr>
                <w:rFonts w:ascii="Times New Roman" w:hAnsi="Times New Roman"/>
                <w:szCs w:val="24"/>
              </w:rPr>
            </w:pPr>
            <w:r w:rsidRPr="00B41C04">
              <w:rPr>
                <w:rFonts w:ascii="Times New Roman" w:hAnsi="Times New Roman"/>
                <w:b/>
                <w:szCs w:val="24"/>
              </w:rPr>
              <w:t>Missouri:</w:t>
            </w:r>
            <w:r>
              <w:rPr>
                <w:rFonts w:ascii="Times New Roman" w:hAnsi="Times New Roman"/>
                <w:szCs w:val="24"/>
              </w:rPr>
              <w:t xml:space="preserve"> </w:t>
            </w:r>
            <w:r w:rsidR="008D638B">
              <w:rPr>
                <w:rFonts w:ascii="Times New Roman" w:hAnsi="Times New Roman"/>
                <w:szCs w:val="24"/>
              </w:rPr>
              <w:t>MO Department of Social Services (DSS) contracted with PCG to analyze DSS’s</w:t>
            </w:r>
            <w:r w:rsidR="00E245F4">
              <w:rPr>
                <w:rFonts w:ascii="Times New Roman" w:hAnsi="Times New Roman"/>
                <w:szCs w:val="24"/>
              </w:rPr>
              <w:t xml:space="preserve"> VOCA subrecipient compliance efforts, consisting of three stages: 1) VOCA Compliance Analysis; 2) Missouri Compliance Manual Update; and 3) Programmatic and Fiscal Monitoring.</w:t>
            </w:r>
            <w:r w:rsidR="009F514B">
              <w:rPr>
                <w:rFonts w:ascii="Times New Roman" w:hAnsi="Times New Roman"/>
                <w:szCs w:val="24"/>
              </w:rPr>
              <w:t xml:space="preserve"> </w:t>
            </w:r>
          </w:p>
          <w:p w14:paraId="1102DEF7" w14:textId="77777777" w:rsidR="0070715A" w:rsidRDefault="0070715A" w:rsidP="00066B17">
            <w:pPr>
              <w:rPr>
                <w:rFonts w:ascii="Times New Roman" w:hAnsi="Times New Roman"/>
                <w:szCs w:val="24"/>
              </w:rPr>
            </w:pPr>
          </w:p>
          <w:p w14:paraId="7A9F52F6" w14:textId="6B6631C6" w:rsidR="0070715A" w:rsidRDefault="00BD70AE" w:rsidP="00066B17">
            <w:pPr>
              <w:rPr>
                <w:rFonts w:ascii="Times New Roman" w:hAnsi="Times New Roman"/>
                <w:szCs w:val="24"/>
              </w:rPr>
            </w:pPr>
            <w:r>
              <w:rPr>
                <w:rFonts w:ascii="Times New Roman" w:hAnsi="Times New Roman"/>
                <w:szCs w:val="24"/>
              </w:rPr>
              <w:t xml:space="preserve">In two separate engagements, </w:t>
            </w:r>
            <w:r w:rsidR="009F514B">
              <w:rPr>
                <w:rFonts w:ascii="Times New Roman" w:hAnsi="Times New Roman"/>
                <w:szCs w:val="24"/>
              </w:rPr>
              <w:t xml:space="preserve">DSS </w:t>
            </w:r>
            <w:r w:rsidR="005401C5">
              <w:rPr>
                <w:rFonts w:ascii="Times New Roman" w:hAnsi="Times New Roman"/>
                <w:szCs w:val="24"/>
              </w:rPr>
              <w:t>contracted with PCG to perform desk and on-site financial</w:t>
            </w:r>
            <w:r w:rsidR="00656CF1">
              <w:rPr>
                <w:rFonts w:ascii="Times New Roman" w:hAnsi="Times New Roman"/>
                <w:szCs w:val="24"/>
              </w:rPr>
              <w:t xml:space="preserve"> and compliance</w:t>
            </w:r>
            <w:r w:rsidR="005401C5">
              <w:rPr>
                <w:rFonts w:ascii="Times New Roman" w:hAnsi="Times New Roman"/>
                <w:szCs w:val="24"/>
              </w:rPr>
              <w:t xml:space="preserve"> monitoring of </w:t>
            </w:r>
            <w:r w:rsidR="0070715A">
              <w:rPr>
                <w:rFonts w:ascii="Times New Roman" w:hAnsi="Times New Roman"/>
                <w:szCs w:val="24"/>
              </w:rPr>
              <w:t>Community Action Agencies’ administration of the Community Services Block Grant program (CSBG) and Low-Income Housing Energy Assistance Program (LIHEAP) to ensure these programs are administered in compliance with federal regulations</w:t>
            </w:r>
            <w:r>
              <w:rPr>
                <w:rFonts w:ascii="Times New Roman" w:hAnsi="Times New Roman"/>
                <w:szCs w:val="24"/>
              </w:rPr>
              <w:t xml:space="preserve">, and </w:t>
            </w:r>
            <w:r w:rsidR="00656CF1">
              <w:rPr>
                <w:rFonts w:ascii="Times New Roman" w:hAnsi="Times New Roman"/>
                <w:szCs w:val="24"/>
              </w:rPr>
              <w:t xml:space="preserve">all employment </w:t>
            </w:r>
            <w:r w:rsidR="003F15AD">
              <w:rPr>
                <w:rFonts w:ascii="Times New Roman" w:hAnsi="Times New Roman"/>
                <w:szCs w:val="24"/>
              </w:rPr>
              <w:t>and training programs: Temporary Assistance for Needy Families (TANF), Supplemental Nutrition Assistance Program (SNAP)</w:t>
            </w:r>
            <w:r w:rsidR="00A9006E">
              <w:rPr>
                <w:rFonts w:ascii="Times New Roman" w:hAnsi="Times New Roman"/>
                <w:szCs w:val="24"/>
              </w:rPr>
              <w:t>,</w:t>
            </w:r>
            <w:r w:rsidR="003F15AD">
              <w:rPr>
                <w:rFonts w:ascii="Times New Roman" w:hAnsi="Times New Roman"/>
                <w:szCs w:val="24"/>
              </w:rPr>
              <w:t xml:space="preserve"> and the Summer Jobs Program.</w:t>
            </w:r>
          </w:p>
          <w:p w14:paraId="3AA93068" w14:textId="77777777" w:rsidR="009F514B" w:rsidRDefault="009F514B" w:rsidP="00066B17">
            <w:pPr>
              <w:rPr>
                <w:rFonts w:ascii="Times New Roman" w:hAnsi="Times New Roman"/>
                <w:szCs w:val="24"/>
              </w:rPr>
            </w:pPr>
          </w:p>
          <w:p w14:paraId="710C2D08" w14:textId="5ACCE680" w:rsidR="009F514B" w:rsidRDefault="008442ED" w:rsidP="00066B17">
            <w:pPr>
              <w:rPr>
                <w:rFonts w:ascii="Times New Roman" w:hAnsi="Times New Roman"/>
                <w:szCs w:val="24"/>
              </w:rPr>
            </w:pPr>
            <w:r w:rsidRPr="00B41C04">
              <w:rPr>
                <w:rFonts w:ascii="Times New Roman" w:hAnsi="Times New Roman"/>
                <w:b/>
                <w:szCs w:val="24"/>
              </w:rPr>
              <w:t>Rhode Island:</w:t>
            </w:r>
            <w:r>
              <w:rPr>
                <w:rFonts w:ascii="Times New Roman" w:hAnsi="Times New Roman"/>
                <w:szCs w:val="24"/>
              </w:rPr>
              <w:t xml:space="preserve"> PCG assisted RI Department of Labor and Training (DLT) with the design and implementation of several new B</w:t>
            </w:r>
            <w:r w:rsidR="00F10FF8">
              <w:rPr>
                <w:rFonts w:ascii="Times New Roman" w:hAnsi="Times New Roman"/>
                <w:szCs w:val="24"/>
              </w:rPr>
              <w:t xml:space="preserve">usiness </w:t>
            </w:r>
            <w:r>
              <w:rPr>
                <w:rFonts w:ascii="Times New Roman" w:hAnsi="Times New Roman"/>
                <w:szCs w:val="24"/>
              </w:rPr>
              <w:t>A</w:t>
            </w:r>
            <w:r w:rsidR="00F10FF8">
              <w:rPr>
                <w:rFonts w:ascii="Times New Roman" w:hAnsi="Times New Roman"/>
                <w:szCs w:val="24"/>
              </w:rPr>
              <w:t>dministration</w:t>
            </w:r>
            <w:r>
              <w:rPr>
                <w:rFonts w:ascii="Times New Roman" w:hAnsi="Times New Roman"/>
                <w:szCs w:val="24"/>
              </w:rPr>
              <w:t xml:space="preserve"> sub-units to add capacity for </w:t>
            </w:r>
            <w:r w:rsidR="00956CBC">
              <w:rPr>
                <w:rFonts w:ascii="Times New Roman" w:hAnsi="Times New Roman"/>
                <w:szCs w:val="24"/>
              </w:rPr>
              <w:t>Real Jobs Rhode Island invoicing, monitoring, budgeting and grant coordination.</w:t>
            </w:r>
            <w:r w:rsidR="00DB5F24">
              <w:rPr>
                <w:rFonts w:ascii="Times New Roman" w:hAnsi="Times New Roman"/>
                <w:szCs w:val="24"/>
              </w:rPr>
              <w:t xml:space="preserve"> PCG has been tasked with developing program</w:t>
            </w:r>
            <w:r w:rsidR="002E2F87">
              <w:rPr>
                <w:rFonts w:ascii="Times New Roman" w:hAnsi="Times New Roman"/>
                <w:szCs w:val="24"/>
              </w:rPr>
              <w:t>m</w:t>
            </w:r>
            <w:r w:rsidR="00DB5F24">
              <w:rPr>
                <w:rFonts w:ascii="Times New Roman" w:hAnsi="Times New Roman"/>
                <w:szCs w:val="24"/>
              </w:rPr>
              <w:t>atic functions, planning tools, and standard processes to assist with new and ongoing fiscal management and compliance</w:t>
            </w:r>
            <w:r w:rsidR="002E2F87">
              <w:rPr>
                <w:rFonts w:ascii="Times New Roman" w:hAnsi="Times New Roman"/>
                <w:szCs w:val="24"/>
              </w:rPr>
              <w:t>.</w:t>
            </w:r>
          </w:p>
          <w:p w14:paraId="52E946C8" w14:textId="77777777" w:rsidR="001C3B0F" w:rsidRDefault="001C3B0F" w:rsidP="00066B17">
            <w:pPr>
              <w:rPr>
                <w:rFonts w:ascii="Times New Roman" w:hAnsi="Times New Roman"/>
                <w:szCs w:val="24"/>
              </w:rPr>
            </w:pPr>
          </w:p>
          <w:p w14:paraId="4B2FC89B" w14:textId="44CEB5AD" w:rsidR="002E2F87" w:rsidRDefault="001C3B0F" w:rsidP="00066B17">
            <w:pPr>
              <w:rPr>
                <w:rFonts w:ascii="Times New Roman" w:hAnsi="Times New Roman"/>
                <w:szCs w:val="24"/>
              </w:rPr>
            </w:pPr>
            <w:r w:rsidRPr="00B41C04">
              <w:rPr>
                <w:rFonts w:ascii="Times New Roman" w:hAnsi="Times New Roman"/>
                <w:b/>
                <w:szCs w:val="24"/>
              </w:rPr>
              <w:t>South Dakota:</w:t>
            </w:r>
            <w:r w:rsidR="00751C9A">
              <w:rPr>
                <w:rFonts w:ascii="Times New Roman" w:hAnsi="Times New Roman"/>
                <w:szCs w:val="24"/>
              </w:rPr>
              <w:t xml:space="preserve"> The SD Department of Public Safety contracted with PCG to revise their </w:t>
            </w:r>
            <w:r w:rsidRPr="00235F7B">
              <w:rPr>
                <w:rFonts w:ascii="Times New Roman" w:hAnsi="Times New Roman"/>
                <w:szCs w:val="24"/>
              </w:rPr>
              <w:t>Victims’ Services Financial and Programmatic Monitoring Tools for victims’ services subrecipient monitoring efforts. In addition, PCG assisted DPS in completing 25 on-site and desk reviews of victims’ service providers receiving federal victim services grant funding from DSS, such as VOCA, STOP, FVPSA and DASA grants.</w:t>
            </w:r>
          </w:p>
          <w:p w14:paraId="2DC5FD78" w14:textId="77777777" w:rsidR="00EF1D68" w:rsidRDefault="00EF1D68" w:rsidP="0082745D">
            <w:pPr>
              <w:rPr>
                <w:rFonts w:ascii="Times New Roman" w:hAnsi="Times New Roman"/>
                <w:b/>
                <w:szCs w:val="24"/>
              </w:rPr>
            </w:pPr>
          </w:p>
          <w:p w14:paraId="505A41F2" w14:textId="563E4410" w:rsidR="004217C4" w:rsidRPr="008D1BF2" w:rsidRDefault="002E2F87" w:rsidP="0082745D">
            <w:pPr>
              <w:rPr>
                <w:rFonts w:ascii="Times New Roman" w:hAnsi="Times New Roman"/>
                <w:szCs w:val="24"/>
              </w:rPr>
            </w:pPr>
            <w:r w:rsidRPr="00B41C04">
              <w:rPr>
                <w:rFonts w:ascii="Times New Roman" w:hAnsi="Times New Roman"/>
                <w:b/>
                <w:szCs w:val="24"/>
              </w:rPr>
              <w:t>Texas:</w:t>
            </w:r>
            <w:r>
              <w:rPr>
                <w:rFonts w:ascii="Times New Roman" w:hAnsi="Times New Roman"/>
                <w:szCs w:val="24"/>
              </w:rPr>
              <w:t xml:space="preserve"> PCG is delivering comprehensive workforce program monitoring services </w:t>
            </w:r>
            <w:r w:rsidR="00F3098E">
              <w:rPr>
                <w:rFonts w:ascii="Times New Roman" w:hAnsi="Times New Roman"/>
                <w:szCs w:val="24"/>
              </w:rPr>
              <w:t xml:space="preserve">to Workforce Solutions (WFS) Capital Area contractors that satisfies WFS contractual obligations under the Texas Workforce Commission (TWC) and the U.S. Department </w:t>
            </w:r>
            <w:r w:rsidR="00F3098E">
              <w:rPr>
                <w:rFonts w:ascii="Times New Roman" w:hAnsi="Times New Roman"/>
                <w:szCs w:val="24"/>
              </w:rPr>
              <w:lastRenderedPageBreak/>
              <w:t>of Labor (DOL).</w:t>
            </w:r>
          </w:p>
        </w:tc>
      </w:tr>
    </w:tbl>
    <w:p w14:paraId="7FC17D6B" w14:textId="77777777" w:rsidR="00FD5220" w:rsidRPr="008D1BF2" w:rsidRDefault="00FD5220" w:rsidP="00FD5220">
      <w:pPr>
        <w:widowControl/>
        <w:tabs>
          <w:tab w:val="left" w:pos="360"/>
        </w:tabs>
        <w:jc w:val="both"/>
        <w:rPr>
          <w:rFonts w:ascii="Times New Roman" w:hAnsi="Times New Roman"/>
          <w:b/>
          <w:szCs w:val="24"/>
        </w:rPr>
      </w:pPr>
    </w:p>
    <w:p w14:paraId="3CF567E2" w14:textId="1FD43690" w:rsidR="00844647" w:rsidRPr="008D1BF2" w:rsidRDefault="00844647" w:rsidP="00844647">
      <w:pPr>
        <w:widowControl/>
        <w:numPr>
          <w:ilvl w:val="2"/>
          <w:numId w:val="16"/>
        </w:numPr>
        <w:tabs>
          <w:tab w:val="left" w:pos="360"/>
        </w:tabs>
        <w:jc w:val="both"/>
        <w:rPr>
          <w:rFonts w:ascii="Times New Roman" w:hAnsi="Times New Roman"/>
          <w:b/>
          <w:szCs w:val="24"/>
        </w:rPr>
      </w:pPr>
      <w:r>
        <w:rPr>
          <w:rFonts w:ascii="Times New Roman" w:hAnsi="Times New Roman"/>
          <w:b/>
          <w:szCs w:val="24"/>
        </w:rPr>
        <w:t>Reserved</w:t>
      </w:r>
    </w:p>
    <w:p w14:paraId="7893D0AF" w14:textId="44781BB6" w:rsidR="00FD5220" w:rsidRPr="008D1BF2" w:rsidRDefault="00FD5220" w:rsidP="00FD5220">
      <w:pPr>
        <w:widowControl/>
        <w:tabs>
          <w:tab w:val="left" w:pos="360"/>
        </w:tabs>
        <w:ind w:left="720"/>
        <w:jc w:val="both"/>
        <w:rPr>
          <w:rFonts w:ascii="Times New Roman" w:hAnsi="Times New Roman"/>
          <w:b/>
          <w:szCs w:val="24"/>
        </w:rPr>
      </w:pPr>
    </w:p>
    <w:p w14:paraId="59B9CA00" w14:textId="77777777" w:rsidR="00FD5220" w:rsidRPr="008D1BF2" w:rsidRDefault="00FD5220" w:rsidP="00FD5220">
      <w:pPr>
        <w:widowControl/>
        <w:tabs>
          <w:tab w:val="left" w:pos="360"/>
        </w:tabs>
        <w:jc w:val="both"/>
        <w:rPr>
          <w:rFonts w:ascii="Times New Roman" w:hAnsi="Times New Roman"/>
          <w:b/>
          <w:szCs w:val="24"/>
        </w:rPr>
      </w:pPr>
    </w:p>
    <w:p w14:paraId="71405DB1" w14:textId="2D0C066F" w:rsidR="00F655C2" w:rsidRPr="008D1BF2" w:rsidRDefault="00844647" w:rsidP="00844647">
      <w:pPr>
        <w:widowControl/>
        <w:numPr>
          <w:ilvl w:val="2"/>
          <w:numId w:val="16"/>
        </w:numPr>
        <w:tabs>
          <w:tab w:val="left" w:pos="360"/>
        </w:tabs>
        <w:jc w:val="both"/>
        <w:rPr>
          <w:rFonts w:ascii="Times New Roman" w:hAnsi="Times New Roman"/>
          <w:szCs w:val="24"/>
        </w:rPr>
      </w:pPr>
      <w:r>
        <w:rPr>
          <w:rFonts w:ascii="Times New Roman" w:hAnsi="Times New Roman"/>
          <w:b/>
          <w:szCs w:val="24"/>
        </w:rPr>
        <w:t>Reserved</w:t>
      </w:r>
    </w:p>
    <w:sectPr w:rsidR="00F655C2" w:rsidRPr="008D1BF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5E7D5D"/>
    <w:multiLevelType w:val="hybridMultilevel"/>
    <w:tmpl w:val="5B94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D2EAF"/>
    <w:multiLevelType w:val="hybridMultilevel"/>
    <w:tmpl w:val="489AA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256B7"/>
    <w:multiLevelType w:val="hybridMultilevel"/>
    <w:tmpl w:val="002E5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4F7E2C"/>
    <w:multiLevelType w:val="hybridMultilevel"/>
    <w:tmpl w:val="517200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4676C90"/>
    <w:multiLevelType w:val="multilevel"/>
    <w:tmpl w:val="2F148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3E47CE"/>
    <w:multiLevelType w:val="hybridMultilevel"/>
    <w:tmpl w:val="E0E8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162D9"/>
    <w:multiLevelType w:val="multilevel"/>
    <w:tmpl w:val="C8CE0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F91B95"/>
    <w:multiLevelType w:val="hybridMultilevel"/>
    <w:tmpl w:val="D0307F60"/>
    <w:lvl w:ilvl="0" w:tplc="74F8B5DA">
      <w:start w:val="13"/>
      <w:numFmt w:val="decimal"/>
      <w:lvlText w:val="%1"/>
      <w:lvlJc w:val="left"/>
      <w:pPr>
        <w:tabs>
          <w:tab w:val="num" w:pos="1080"/>
        </w:tabs>
        <w:ind w:left="1080" w:hanging="1080"/>
      </w:pPr>
      <w:rPr>
        <w:rFonts w:hint="default"/>
        <w:b/>
      </w:rPr>
    </w:lvl>
    <w:lvl w:ilvl="1" w:tplc="0CA67F62">
      <w:start w:val="1"/>
      <w:numFmt w:val="decimal"/>
      <w:lvlText w:val="%1.%2"/>
      <w:lvlJc w:val="left"/>
      <w:pPr>
        <w:tabs>
          <w:tab w:val="num" w:pos="1440"/>
        </w:tabs>
        <w:ind w:left="1440" w:hanging="1080"/>
      </w:pPr>
      <w:rPr>
        <w:rFonts w:hint="default"/>
        <w:b/>
        <w:i w:val="0"/>
      </w:rPr>
    </w:lvl>
    <w:lvl w:ilvl="2" w:tplc="49A806B4">
      <w:start w:val="1"/>
      <w:numFmt w:val="decimal"/>
      <w:lvlText w:val="%1.%2.%3"/>
      <w:lvlJc w:val="left"/>
      <w:pPr>
        <w:tabs>
          <w:tab w:val="num" w:pos="1800"/>
        </w:tabs>
        <w:ind w:left="1800" w:hanging="1080"/>
      </w:pPr>
      <w:rPr>
        <w:rFonts w:hint="default"/>
        <w:b/>
      </w:rPr>
    </w:lvl>
    <w:lvl w:ilvl="3" w:tplc="70AC0B76">
      <w:start w:val="1"/>
      <w:numFmt w:val="decimal"/>
      <w:lvlText w:val="%1.%2.%3.%4"/>
      <w:lvlJc w:val="left"/>
      <w:pPr>
        <w:tabs>
          <w:tab w:val="num" w:pos="2160"/>
        </w:tabs>
        <w:ind w:left="2160" w:hanging="1080"/>
      </w:pPr>
      <w:rPr>
        <w:rFonts w:hint="default"/>
        <w:b/>
      </w:rPr>
    </w:lvl>
    <w:lvl w:ilvl="4" w:tplc="F03E21C0">
      <w:start w:val="1"/>
      <w:numFmt w:val="decimal"/>
      <w:lvlText w:val="%1.%2.%3.%4.%5"/>
      <w:lvlJc w:val="left"/>
      <w:pPr>
        <w:tabs>
          <w:tab w:val="num" w:pos="2520"/>
        </w:tabs>
        <w:ind w:left="2520" w:hanging="1080"/>
      </w:pPr>
      <w:rPr>
        <w:rFonts w:hint="default"/>
        <w:b/>
      </w:rPr>
    </w:lvl>
    <w:lvl w:ilvl="5" w:tplc="0E4A6A26">
      <w:start w:val="1"/>
      <w:numFmt w:val="decimal"/>
      <w:lvlText w:val="%1.%2.%3.%4.%5.%6"/>
      <w:lvlJc w:val="left"/>
      <w:pPr>
        <w:tabs>
          <w:tab w:val="num" w:pos="2880"/>
        </w:tabs>
        <w:ind w:left="2880" w:hanging="1080"/>
      </w:pPr>
      <w:rPr>
        <w:rFonts w:hint="default"/>
        <w:b/>
      </w:rPr>
    </w:lvl>
    <w:lvl w:ilvl="6" w:tplc="A8D8161C">
      <w:start w:val="1"/>
      <w:numFmt w:val="decimal"/>
      <w:lvlText w:val="%1.%2.%3.%4.%5.%6.%7"/>
      <w:lvlJc w:val="left"/>
      <w:pPr>
        <w:tabs>
          <w:tab w:val="num" w:pos="3600"/>
        </w:tabs>
        <w:ind w:left="3600" w:hanging="1440"/>
      </w:pPr>
      <w:rPr>
        <w:rFonts w:hint="default"/>
        <w:b/>
      </w:rPr>
    </w:lvl>
    <w:lvl w:ilvl="7" w:tplc="8D6E4EA0">
      <w:start w:val="1"/>
      <w:numFmt w:val="decimal"/>
      <w:lvlText w:val="%1.%2.%3.%4.%5.%6.%7.%8"/>
      <w:lvlJc w:val="left"/>
      <w:pPr>
        <w:tabs>
          <w:tab w:val="num" w:pos="3960"/>
        </w:tabs>
        <w:ind w:left="3960" w:hanging="1440"/>
      </w:pPr>
      <w:rPr>
        <w:rFonts w:hint="default"/>
        <w:b/>
      </w:rPr>
    </w:lvl>
    <w:lvl w:ilvl="8" w:tplc="BABE8BB2">
      <w:start w:val="1"/>
      <w:numFmt w:val="decimal"/>
      <w:lvlText w:val="%1.%2.%3.%4.%5.%6.%7.%8.%9"/>
      <w:lvlJc w:val="left"/>
      <w:pPr>
        <w:tabs>
          <w:tab w:val="num" w:pos="4680"/>
        </w:tabs>
        <w:ind w:left="4680" w:hanging="1800"/>
      </w:pPr>
      <w:rPr>
        <w:rFonts w:hint="default"/>
        <w:b/>
      </w:rPr>
    </w:lvl>
  </w:abstractNum>
  <w:abstractNum w:abstractNumId="12" w15:restartNumberingAfterBreak="0">
    <w:nsid w:val="2AC33D5F"/>
    <w:multiLevelType w:val="hybridMultilevel"/>
    <w:tmpl w:val="552C0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5" w15:restartNumberingAfterBreak="0">
    <w:nsid w:val="38DE5CC0"/>
    <w:multiLevelType w:val="hybridMultilevel"/>
    <w:tmpl w:val="0D364F5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C4A1993"/>
    <w:multiLevelType w:val="hybridMultilevel"/>
    <w:tmpl w:val="C2DAD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824694"/>
    <w:multiLevelType w:val="hybridMultilevel"/>
    <w:tmpl w:val="A55E739C"/>
    <w:lvl w:ilvl="0" w:tplc="BCBE34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81F6C88"/>
    <w:multiLevelType w:val="hybridMultilevel"/>
    <w:tmpl w:val="CF06CD1E"/>
    <w:lvl w:ilvl="0" w:tplc="74848B0E">
      <w:start w:val="11"/>
      <w:numFmt w:val="decimal"/>
      <w:lvlText w:val="%1"/>
      <w:lvlJc w:val="left"/>
      <w:pPr>
        <w:tabs>
          <w:tab w:val="num" w:pos="420"/>
        </w:tabs>
        <w:ind w:left="420" w:hanging="420"/>
      </w:pPr>
      <w:rPr>
        <w:rFonts w:hint="default"/>
        <w:b/>
      </w:rPr>
    </w:lvl>
    <w:lvl w:ilvl="1" w:tplc="41A2548C">
      <w:start w:val="1"/>
      <w:numFmt w:val="decimal"/>
      <w:lvlText w:val="%1.%2"/>
      <w:lvlJc w:val="left"/>
      <w:pPr>
        <w:tabs>
          <w:tab w:val="num" w:pos="420"/>
        </w:tabs>
        <w:ind w:left="420" w:hanging="420"/>
      </w:pPr>
      <w:rPr>
        <w:rFonts w:hint="default"/>
        <w:b/>
      </w:rPr>
    </w:lvl>
    <w:lvl w:ilvl="2" w:tplc="DC3A50F4">
      <w:start w:val="1"/>
      <w:numFmt w:val="decimal"/>
      <w:lvlText w:val="%1.%2.%3"/>
      <w:lvlJc w:val="left"/>
      <w:pPr>
        <w:tabs>
          <w:tab w:val="num" w:pos="720"/>
        </w:tabs>
        <w:ind w:left="720" w:hanging="720"/>
      </w:pPr>
      <w:rPr>
        <w:rFonts w:hint="default"/>
        <w:b/>
      </w:rPr>
    </w:lvl>
    <w:lvl w:ilvl="3" w:tplc="1E2622DE">
      <w:start w:val="1"/>
      <w:numFmt w:val="decimal"/>
      <w:lvlText w:val="%1.%2.%3.%4"/>
      <w:lvlJc w:val="left"/>
      <w:pPr>
        <w:tabs>
          <w:tab w:val="num" w:pos="720"/>
        </w:tabs>
        <w:ind w:left="720" w:hanging="720"/>
      </w:pPr>
      <w:rPr>
        <w:rFonts w:hint="default"/>
        <w:b/>
      </w:rPr>
    </w:lvl>
    <w:lvl w:ilvl="4" w:tplc="031EF206">
      <w:start w:val="1"/>
      <w:numFmt w:val="decimal"/>
      <w:lvlText w:val="%1.%2.%3.%4.%5"/>
      <w:lvlJc w:val="left"/>
      <w:pPr>
        <w:tabs>
          <w:tab w:val="num" w:pos="1080"/>
        </w:tabs>
        <w:ind w:left="1080" w:hanging="1080"/>
      </w:pPr>
      <w:rPr>
        <w:rFonts w:hint="default"/>
        <w:b/>
      </w:rPr>
    </w:lvl>
    <w:lvl w:ilvl="5" w:tplc="644650BC">
      <w:start w:val="1"/>
      <w:numFmt w:val="decimal"/>
      <w:lvlText w:val="%1.%2.%3.%4.%5.%6"/>
      <w:lvlJc w:val="left"/>
      <w:pPr>
        <w:tabs>
          <w:tab w:val="num" w:pos="1080"/>
        </w:tabs>
        <w:ind w:left="1080" w:hanging="1080"/>
      </w:pPr>
      <w:rPr>
        <w:rFonts w:hint="default"/>
        <w:b/>
      </w:rPr>
    </w:lvl>
    <w:lvl w:ilvl="6" w:tplc="9D7E85EE">
      <w:start w:val="1"/>
      <w:numFmt w:val="decimal"/>
      <w:lvlText w:val="%1.%2.%3.%4.%5.%6.%7"/>
      <w:lvlJc w:val="left"/>
      <w:pPr>
        <w:tabs>
          <w:tab w:val="num" w:pos="1440"/>
        </w:tabs>
        <w:ind w:left="1440" w:hanging="1440"/>
      </w:pPr>
      <w:rPr>
        <w:rFonts w:hint="default"/>
        <w:b/>
      </w:rPr>
    </w:lvl>
    <w:lvl w:ilvl="7" w:tplc="61765E42">
      <w:start w:val="1"/>
      <w:numFmt w:val="decimal"/>
      <w:lvlText w:val="%1.%2.%3.%4.%5.%6.%7.%8"/>
      <w:lvlJc w:val="left"/>
      <w:pPr>
        <w:tabs>
          <w:tab w:val="num" w:pos="1440"/>
        </w:tabs>
        <w:ind w:left="1440" w:hanging="1440"/>
      </w:pPr>
      <w:rPr>
        <w:rFonts w:hint="default"/>
        <w:b/>
      </w:rPr>
    </w:lvl>
    <w:lvl w:ilvl="8" w:tplc="7DC6BBBA">
      <w:start w:val="1"/>
      <w:numFmt w:val="decimal"/>
      <w:lvlText w:val="%1.%2.%3.%4.%5.%6.%7.%8.%9"/>
      <w:lvlJc w:val="left"/>
      <w:pPr>
        <w:tabs>
          <w:tab w:val="num" w:pos="1800"/>
        </w:tabs>
        <w:ind w:left="1800" w:hanging="1800"/>
      </w:pPr>
      <w:rPr>
        <w:rFonts w:hint="default"/>
        <w:b/>
      </w:rPr>
    </w:lvl>
  </w:abstractNum>
  <w:abstractNum w:abstractNumId="2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5F9E0951"/>
    <w:multiLevelType w:val="hybridMultilevel"/>
    <w:tmpl w:val="3D36B644"/>
    <w:lvl w:ilvl="0" w:tplc="100293E6">
      <w:start w:val="2"/>
      <w:numFmt w:val="decimal"/>
      <w:lvlText w:val="%1"/>
      <w:lvlJc w:val="left"/>
      <w:pPr>
        <w:ind w:left="480" w:hanging="480"/>
      </w:pPr>
      <w:rPr>
        <w:rFonts w:hint="default"/>
        <w:b/>
      </w:rPr>
    </w:lvl>
    <w:lvl w:ilvl="1" w:tplc="51220CF4">
      <w:start w:val="3"/>
      <w:numFmt w:val="decimal"/>
      <w:lvlText w:val="%1.%2"/>
      <w:lvlJc w:val="left"/>
      <w:pPr>
        <w:ind w:left="480" w:hanging="480"/>
      </w:pPr>
      <w:rPr>
        <w:rFonts w:hint="default"/>
        <w:b/>
      </w:rPr>
    </w:lvl>
    <w:lvl w:ilvl="2" w:tplc="50C02836">
      <w:start w:val="1"/>
      <w:numFmt w:val="decimal"/>
      <w:lvlText w:val="%1.%2.%3"/>
      <w:lvlJc w:val="left"/>
      <w:pPr>
        <w:ind w:left="720" w:hanging="720"/>
      </w:pPr>
      <w:rPr>
        <w:rFonts w:hint="default"/>
        <w:b/>
      </w:rPr>
    </w:lvl>
    <w:lvl w:ilvl="3" w:tplc="2938A586">
      <w:start w:val="1"/>
      <w:numFmt w:val="decimal"/>
      <w:lvlText w:val="%1.%2.%3.%4"/>
      <w:lvlJc w:val="left"/>
      <w:pPr>
        <w:ind w:left="720" w:hanging="720"/>
      </w:pPr>
      <w:rPr>
        <w:rFonts w:hint="default"/>
        <w:b/>
      </w:rPr>
    </w:lvl>
    <w:lvl w:ilvl="4" w:tplc="B4164850">
      <w:start w:val="1"/>
      <w:numFmt w:val="decimal"/>
      <w:lvlText w:val="%1.%2.%3.%4.%5"/>
      <w:lvlJc w:val="left"/>
      <w:pPr>
        <w:ind w:left="1080" w:hanging="1080"/>
      </w:pPr>
      <w:rPr>
        <w:rFonts w:hint="default"/>
        <w:b/>
      </w:rPr>
    </w:lvl>
    <w:lvl w:ilvl="5" w:tplc="98A67FA0">
      <w:start w:val="1"/>
      <w:numFmt w:val="decimal"/>
      <w:lvlText w:val="%1.%2.%3.%4.%5.%6"/>
      <w:lvlJc w:val="left"/>
      <w:pPr>
        <w:ind w:left="1080" w:hanging="1080"/>
      </w:pPr>
      <w:rPr>
        <w:rFonts w:hint="default"/>
        <w:b/>
      </w:rPr>
    </w:lvl>
    <w:lvl w:ilvl="6" w:tplc="86D060BE">
      <w:start w:val="1"/>
      <w:numFmt w:val="decimal"/>
      <w:lvlText w:val="%1.%2.%3.%4.%5.%6.%7"/>
      <w:lvlJc w:val="left"/>
      <w:pPr>
        <w:ind w:left="1440" w:hanging="1440"/>
      </w:pPr>
      <w:rPr>
        <w:rFonts w:hint="default"/>
        <w:b/>
      </w:rPr>
    </w:lvl>
    <w:lvl w:ilvl="7" w:tplc="B8B0DB3C">
      <w:start w:val="1"/>
      <w:numFmt w:val="decimal"/>
      <w:lvlText w:val="%1.%2.%3.%4.%5.%6.%7.%8"/>
      <w:lvlJc w:val="left"/>
      <w:pPr>
        <w:ind w:left="1440" w:hanging="1440"/>
      </w:pPr>
      <w:rPr>
        <w:rFonts w:hint="default"/>
        <w:b/>
      </w:rPr>
    </w:lvl>
    <w:lvl w:ilvl="8" w:tplc="18280636">
      <w:start w:val="1"/>
      <w:numFmt w:val="decimal"/>
      <w:lvlText w:val="%1.%2.%3.%4.%5.%6.%7.%8.%9"/>
      <w:lvlJc w:val="left"/>
      <w:pPr>
        <w:ind w:left="1800" w:hanging="1800"/>
      </w:pPr>
      <w:rPr>
        <w:rFonts w:hint="default"/>
        <w:b/>
      </w:rPr>
    </w:lvl>
  </w:abstractNum>
  <w:abstractNum w:abstractNumId="25" w15:restartNumberingAfterBreak="0">
    <w:nsid w:val="634E0458"/>
    <w:multiLevelType w:val="hybridMultilevel"/>
    <w:tmpl w:val="BC4EB5A2"/>
    <w:lvl w:ilvl="0" w:tplc="B32E5DB0">
      <w:start w:val="1"/>
      <w:numFmt w:val="decimal"/>
      <w:lvlText w:val="%1."/>
      <w:lvlJc w:val="left"/>
      <w:pPr>
        <w:tabs>
          <w:tab w:val="num" w:pos="360"/>
        </w:tabs>
        <w:ind w:left="360" w:hanging="360"/>
      </w:pPr>
    </w:lvl>
    <w:lvl w:ilvl="1" w:tplc="9E7C89F0">
      <w:start w:val="1"/>
      <w:numFmt w:val="decimal"/>
      <w:lvlText w:val="%1.%2."/>
      <w:lvlJc w:val="left"/>
      <w:pPr>
        <w:tabs>
          <w:tab w:val="num" w:pos="792"/>
        </w:tabs>
        <w:ind w:left="792" w:hanging="432"/>
      </w:pPr>
      <w:rPr>
        <w:b/>
        <w:color w:val="auto"/>
      </w:rPr>
    </w:lvl>
    <w:lvl w:ilvl="2" w:tplc="602E4400">
      <w:start w:val="1"/>
      <w:numFmt w:val="decimal"/>
      <w:lvlText w:val="%1.%2.%3."/>
      <w:lvlJc w:val="left"/>
      <w:pPr>
        <w:tabs>
          <w:tab w:val="num" w:pos="1440"/>
        </w:tabs>
        <w:ind w:left="1224" w:hanging="504"/>
      </w:pPr>
    </w:lvl>
    <w:lvl w:ilvl="3" w:tplc="0FCC4602">
      <w:start w:val="1"/>
      <w:numFmt w:val="decimal"/>
      <w:lvlText w:val="%1.%2.%3.%4."/>
      <w:lvlJc w:val="left"/>
      <w:pPr>
        <w:tabs>
          <w:tab w:val="num" w:pos="1800"/>
        </w:tabs>
        <w:ind w:left="1728" w:hanging="648"/>
      </w:pPr>
    </w:lvl>
    <w:lvl w:ilvl="4" w:tplc="1C5EA30A">
      <w:start w:val="1"/>
      <w:numFmt w:val="decimal"/>
      <w:lvlText w:val="%1.%2.%3.%4.%5."/>
      <w:lvlJc w:val="left"/>
      <w:pPr>
        <w:tabs>
          <w:tab w:val="num" w:pos="2520"/>
        </w:tabs>
        <w:ind w:left="2232" w:hanging="792"/>
      </w:pPr>
    </w:lvl>
    <w:lvl w:ilvl="5" w:tplc="63E6D6F6">
      <w:start w:val="1"/>
      <w:numFmt w:val="decimal"/>
      <w:lvlText w:val="%1.%2.%3.%4.%5.%6."/>
      <w:lvlJc w:val="left"/>
      <w:pPr>
        <w:tabs>
          <w:tab w:val="num" w:pos="2880"/>
        </w:tabs>
        <w:ind w:left="2736" w:hanging="936"/>
      </w:pPr>
    </w:lvl>
    <w:lvl w:ilvl="6" w:tplc="4482B908">
      <w:start w:val="1"/>
      <w:numFmt w:val="decimal"/>
      <w:lvlText w:val="%1.%2.%3.%4.%5.%6.%7."/>
      <w:lvlJc w:val="left"/>
      <w:pPr>
        <w:tabs>
          <w:tab w:val="num" w:pos="3600"/>
        </w:tabs>
        <w:ind w:left="3240" w:hanging="1080"/>
      </w:pPr>
    </w:lvl>
    <w:lvl w:ilvl="7" w:tplc="DD34B3A8">
      <w:start w:val="1"/>
      <w:numFmt w:val="decimal"/>
      <w:lvlText w:val="%1.%2.%3.%4.%5.%6.%7.%8."/>
      <w:lvlJc w:val="left"/>
      <w:pPr>
        <w:tabs>
          <w:tab w:val="num" w:pos="3960"/>
        </w:tabs>
        <w:ind w:left="3744" w:hanging="1224"/>
      </w:pPr>
    </w:lvl>
    <w:lvl w:ilvl="8" w:tplc="A65487BA">
      <w:start w:val="1"/>
      <w:numFmt w:val="decimal"/>
      <w:lvlText w:val="%1.%2.%3.%4.%5.%6.%7.%8.%9."/>
      <w:lvlJc w:val="left"/>
      <w:pPr>
        <w:tabs>
          <w:tab w:val="num" w:pos="4680"/>
        </w:tabs>
        <w:ind w:left="4320" w:hanging="1440"/>
      </w:pPr>
    </w:lvl>
  </w:abstractNum>
  <w:abstractNum w:abstractNumId="2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704773"/>
    <w:multiLevelType w:val="hybridMultilevel"/>
    <w:tmpl w:val="50BEECF2"/>
    <w:lvl w:ilvl="0" w:tplc="BCBE34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AA4BC7"/>
    <w:multiLevelType w:val="hybridMultilevel"/>
    <w:tmpl w:val="BBCE8212"/>
    <w:lvl w:ilvl="0" w:tplc="29805BE6">
      <w:start w:val="1"/>
      <w:numFmt w:val="lowerLetter"/>
      <w:lvlText w:val="%1)"/>
      <w:lvlJc w:val="left"/>
      <w:pPr>
        <w:tabs>
          <w:tab w:val="num" w:pos="2160"/>
        </w:tabs>
        <w:ind w:left="2160" w:hanging="360"/>
      </w:pPr>
      <w:rPr>
        <w:rFonts w:hint="default"/>
      </w:rPr>
    </w:lvl>
    <w:lvl w:ilvl="1" w:tplc="DB90B09A">
      <w:numFmt w:val="decimal"/>
      <w:lvlText w:val=""/>
      <w:lvlJc w:val="left"/>
    </w:lvl>
    <w:lvl w:ilvl="2" w:tplc="72BE3DF2">
      <w:numFmt w:val="decimal"/>
      <w:lvlText w:val=""/>
      <w:lvlJc w:val="left"/>
    </w:lvl>
    <w:lvl w:ilvl="3" w:tplc="EEB08C1E">
      <w:numFmt w:val="decimal"/>
      <w:lvlText w:val=""/>
      <w:lvlJc w:val="left"/>
    </w:lvl>
    <w:lvl w:ilvl="4" w:tplc="F032614A">
      <w:numFmt w:val="decimal"/>
      <w:lvlText w:val=""/>
      <w:lvlJc w:val="left"/>
    </w:lvl>
    <w:lvl w:ilvl="5" w:tplc="B3FA0F44">
      <w:numFmt w:val="decimal"/>
      <w:lvlText w:val=""/>
      <w:lvlJc w:val="left"/>
    </w:lvl>
    <w:lvl w:ilvl="6" w:tplc="19B827CE">
      <w:numFmt w:val="decimal"/>
      <w:lvlText w:val=""/>
      <w:lvlJc w:val="left"/>
    </w:lvl>
    <w:lvl w:ilvl="7" w:tplc="7FE2A97A">
      <w:numFmt w:val="decimal"/>
      <w:lvlText w:val=""/>
      <w:lvlJc w:val="left"/>
    </w:lvl>
    <w:lvl w:ilvl="8" w:tplc="1E88B8EE">
      <w:numFmt w:val="decimal"/>
      <w:lvlText w:val=""/>
      <w:lvlJc w:val="left"/>
    </w:lvl>
  </w:abstractNum>
  <w:abstractNum w:abstractNumId="29" w15:restartNumberingAfterBreak="0">
    <w:nsid w:val="67EA498D"/>
    <w:multiLevelType w:val="hybridMultilevel"/>
    <w:tmpl w:val="CE68239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69B34741"/>
    <w:multiLevelType w:val="hybridMultilevel"/>
    <w:tmpl w:val="808A9A6C"/>
    <w:lvl w:ilvl="0" w:tplc="6D326F2A">
      <w:start w:val="2"/>
      <w:numFmt w:val="decimal"/>
      <w:lvlText w:val="%1"/>
      <w:lvlJc w:val="left"/>
      <w:pPr>
        <w:tabs>
          <w:tab w:val="num" w:pos="720"/>
        </w:tabs>
        <w:ind w:left="720" w:hanging="720"/>
      </w:pPr>
      <w:rPr>
        <w:rFonts w:hint="default"/>
      </w:rPr>
    </w:lvl>
    <w:lvl w:ilvl="1" w:tplc="3DC2C9A8">
      <w:start w:val="3"/>
      <w:numFmt w:val="decimal"/>
      <w:lvlText w:val="%1.%2"/>
      <w:lvlJc w:val="left"/>
      <w:pPr>
        <w:tabs>
          <w:tab w:val="num" w:pos="720"/>
        </w:tabs>
        <w:ind w:left="720" w:hanging="720"/>
      </w:pPr>
      <w:rPr>
        <w:rFonts w:hint="default"/>
      </w:rPr>
    </w:lvl>
    <w:lvl w:ilvl="2" w:tplc="A99E96A2">
      <w:start w:val="15"/>
      <w:numFmt w:val="decimal"/>
      <w:lvlText w:val="%1.%2.%3"/>
      <w:lvlJc w:val="left"/>
      <w:pPr>
        <w:tabs>
          <w:tab w:val="num" w:pos="720"/>
        </w:tabs>
        <w:ind w:left="720" w:hanging="720"/>
      </w:pPr>
      <w:rPr>
        <w:rFonts w:hint="default"/>
      </w:rPr>
    </w:lvl>
    <w:lvl w:ilvl="3" w:tplc="42DEB356">
      <w:start w:val="1"/>
      <w:numFmt w:val="decimal"/>
      <w:lvlText w:val="%1.%2.%3.%4"/>
      <w:lvlJc w:val="left"/>
      <w:pPr>
        <w:tabs>
          <w:tab w:val="num" w:pos="720"/>
        </w:tabs>
        <w:ind w:left="720" w:hanging="720"/>
      </w:pPr>
      <w:rPr>
        <w:rFonts w:hint="default"/>
      </w:rPr>
    </w:lvl>
    <w:lvl w:ilvl="4" w:tplc="96B65A3C">
      <w:start w:val="1"/>
      <w:numFmt w:val="decimal"/>
      <w:lvlText w:val="%1.%2.%3.%4.%5"/>
      <w:lvlJc w:val="left"/>
      <w:pPr>
        <w:tabs>
          <w:tab w:val="num" w:pos="1080"/>
        </w:tabs>
        <w:ind w:left="1080" w:hanging="1080"/>
      </w:pPr>
      <w:rPr>
        <w:rFonts w:hint="default"/>
      </w:rPr>
    </w:lvl>
    <w:lvl w:ilvl="5" w:tplc="2130A1A6">
      <w:start w:val="1"/>
      <w:numFmt w:val="decimal"/>
      <w:lvlText w:val="%1.%2.%3.%4.%5.%6"/>
      <w:lvlJc w:val="left"/>
      <w:pPr>
        <w:tabs>
          <w:tab w:val="num" w:pos="1080"/>
        </w:tabs>
        <w:ind w:left="1080" w:hanging="1080"/>
      </w:pPr>
      <w:rPr>
        <w:rFonts w:hint="default"/>
      </w:rPr>
    </w:lvl>
    <w:lvl w:ilvl="6" w:tplc="F5F433F4">
      <w:start w:val="1"/>
      <w:numFmt w:val="decimal"/>
      <w:lvlText w:val="%1.%2.%3.%4.%5.%6.%7"/>
      <w:lvlJc w:val="left"/>
      <w:pPr>
        <w:tabs>
          <w:tab w:val="num" w:pos="1440"/>
        </w:tabs>
        <w:ind w:left="1440" w:hanging="1440"/>
      </w:pPr>
      <w:rPr>
        <w:rFonts w:hint="default"/>
      </w:rPr>
    </w:lvl>
    <w:lvl w:ilvl="7" w:tplc="8ED86EA6">
      <w:start w:val="1"/>
      <w:numFmt w:val="decimal"/>
      <w:lvlText w:val="%1.%2.%3.%4.%5.%6.%7.%8"/>
      <w:lvlJc w:val="left"/>
      <w:pPr>
        <w:tabs>
          <w:tab w:val="num" w:pos="1440"/>
        </w:tabs>
        <w:ind w:left="1440" w:hanging="1440"/>
      </w:pPr>
      <w:rPr>
        <w:rFonts w:hint="default"/>
      </w:rPr>
    </w:lvl>
    <w:lvl w:ilvl="8" w:tplc="74ECE310">
      <w:start w:val="1"/>
      <w:numFmt w:val="decimal"/>
      <w:lvlText w:val="%1.%2.%3.%4.%5.%6.%7.%8.%9"/>
      <w:lvlJc w:val="left"/>
      <w:pPr>
        <w:tabs>
          <w:tab w:val="num" w:pos="1800"/>
        </w:tabs>
        <w:ind w:left="1800" w:hanging="1800"/>
      </w:pPr>
      <w:rPr>
        <w:rFonts w:hint="default"/>
      </w:rPr>
    </w:lvl>
  </w:abstractNum>
  <w:abstractNum w:abstractNumId="3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CD844F4"/>
    <w:multiLevelType w:val="hybridMultilevel"/>
    <w:tmpl w:val="F2A8A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21"/>
  </w:num>
  <w:num w:numId="4">
    <w:abstractNumId w:val="19"/>
  </w:num>
  <w:num w:numId="5">
    <w:abstractNumId w:val="11"/>
  </w:num>
  <w:num w:numId="6">
    <w:abstractNumId w:val="25"/>
  </w:num>
  <w:num w:numId="7">
    <w:abstractNumId w:val="31"/>
  </w:num>
  <w:num w:numId="8">
    <w:abstractNumId w:val="33"/>
  </w:num>
  <w:num w:numId="9">
    <w:abstractNumId w:val="30"/>
  </w:num>
  <w:num w:numId="10">
    <w:abstractNumId w:val="1"/>
  </w:num>
  <w:num w:numId="11">
    <w:abstractNumId w:val="0"/>
  </w:num>
  <w:num w:numId="12">
    <w:abstractNumId w:val="26"/>
  </w:num>
  <w:num w:numId="13">
    <w:abstractNumId w:val="32"/>
  </w:num>
  <w:num w:numId="14">
    <w:abstractNumId w:val="6"/>
  </w:num>
  <w:num w:numId="15">
    <w:abstractNumId w:val="24"/>
  </w:num>
  <w:num w:numId="16">
    <w:abstractNumId w:val="22"/>
  </w:num>
  <w:num w:numId="17">
    <w:abstractNumId w:val="23"/>
  </w:num>
  <w:num w:numId="18">
    <w:abstractNumId w:val="2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34"/>
  </w:num>
  <w:num w:numId="23">
    <w:abstractNumId w:val="27"/>
  </w:num>
  <w:num w:numId="24">
    <w:abstractNumId w:val="17"/>
  </w:num>
  <w:num w:numId="25">
    <w:abstractNumId w:val="4"/>
  </w:num>
  <w:num w:numId="26">
    <w:abstractNumId w:val="12"/>
  </w:num>
  <w:num w:numId="27">
    <w:abstractNumId w:val="9"/>
  </w:num>
  <w:num w:numId="28">
    <w:abstractNumId w:val="8"/>
  </w:num>
  <w:num w:numId="29">
    <w:abstractNumId w:val="10"/>
  </w:num>
  <w:num w:numId="30">
    <w:abstractNumId w:val="7"/>
  </w:num>
  <w:num w:numId="31">
    <w:abstractNumId w:val="16"/>
  </w:num>
  <w:num w:numId="32">
    <w:abstractNumId w:val="3"/>
  </w:num>
  <w:num w:numId="33">
    <w:abstractNumId w:val="2"/>
  </w:num>
  <w:num w:numId="34">
    <w:abstractNumId w:val="15"/>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0712"/>
    <w:rsid w:val="0000490D"/>
    <w:rsid w:val="00006B4E"/>
    <w:rsid w:val="0000708C"/>
    <w:rsid w:val="00015227"/>
    <w:rsid w:val="000207A2"/>
    <w:rsid w:val="000325B7"/>
    <w:rsid w:val="000326D7"/>
    <w:rsid w:val="00032944"/>
    <w:rsid w:val="000403D1"/>
    <w:rsid w:val="0004394C"/>
    <w:rsid w:val="00050108"/>
    <w:rsid w:val="000504B6"/>
    <w:rsid w:val="00055726"/>
    <w:rsid w:val="00063BCD"/>
    <w:rsid w:val="00066B17"/>
    <w:rsid w:val="00074A4E"/>
    <w:rsid w:val="00075BF7"/>
    <w:rsid w:val="00085356"/>
    <w:rsid w:val="00087C3F"/>
    <w:rsid w:val="0009140A"/>
    <w:rsid w:val="00091FC7"/>
    <w:rsid w:val="00094E1E"/>
    <w:rsid w:val="0009502C"/>
    <w:rsid w:val="00095ED7"/>
    <w:rsid w:val="00096C33"/>
    <w:rsid w:val="000A1672"/>
    <w:rsid w:val="000A7E85"/>
    <w:rsid w:val="000B076A"/>
    <w:rsid w:val="000B733D"/>
    <w:rsid w:val="000C6DD8"/>
    <w:rsid w:val="000D4BDD"/>
    <w:rsid w:val="000D5F62"/>
    <w:rsid w:val="000D79F1"/>
    <w:rsid w:val="000E056F"/>
    <w:rsid w:val="0010305E"/>
    <w:rsid w:val="0010335E"/>
    <w:rsid w:val="0010434D"/>
    <w:rsid w:val="00111560"/>
    <w:rsid w:val="001126A2"/>
    <w:rsid w:val="0011345F"/>
    <w:rsid w:val="00124158"/>
    <w:rsid w:val="001253A6"/>
    <w:rsid w:val="00126D1C"/>
    <w:rsid w:val="00127CE1"/>
    <w:rsid w:val="00133B9C"/>
    <w:rsid w:val="00141B94"/>
    <w:rsid w:val="00142CC5"/>
    <w:rsid w:val="00142FFF"/>
    <w:rsid w:val="0014553B"/>
    <w:rsid w:val="00150469"/>
    <w:rsid w:val="0015095A"/>
    <w:rsid w:val="0015751D"/>
    <w:rsid w:val="00174793"/>
    <w:rsid w:val="00174E06"/>
    <w:rsid w:val="0017603A"/>
    <w:rsid w:val="001778A5"/>
    <w:rsid w:val="00177BDF"/>
    <w:rsid w:val="00184EDD"/>
    <w:rsid w:val="001866DB"/>
    <w:rsid w:val="00192FCB"/>
    <w:rsid w:val="001A1B70"/>
    <w:rsid w:val="001A25A9"/>
    <w:rsid w:val="001A2A61"/>
    <w:rsid w:val="001A3058"/>
    <w:rsid w:val="001A7443"/>
    <w:rsid w:val="001B3D18"/>
    <w:rsid w:val="001B5223"/>
    <w:rsid w:val="001C35C3"/>
    <w:rsid w:val="001C3B0F"/>
    <w:rsid w:val="001C5FD9"/>
    <w:rsid w:val="001D3A74"/>
    <w:rsid w:val="001D7E26"/>
    <w:rsid w:val="001F099B"/>
    <w:rsid w:val="001F1DB4"/>
    <w:rsid w:val="001F4485"/>
    <w:rsid w:val="001F5908"/>
    <w:rsid w:val="001F5EFB"/>
    <w:rsid w:val="001F7706"/>
    <w:rsid w:val="001F7EAD"/>
    <w:rsid w:val="00203D6A"/>
    <w:rsid w:val="0021344A"/>
    <w:rsid w:val="00232DDD"/>
    <w:rsid w:val="00235F7B"/>
    <w:rsid w:val="002509C9"/>
    <w:rsid w:val="0025534D"/>
    <w:rsid w:val="00255C22"/>
    <w:rsid w:val="00260470"/>
    <w:rsid w:val="00260725"/>
    <w:rsid w:val="00264B4D"/>
    <w:rsid w:val="00264E8C"/>
    <w:rsid w:val="00266799"/>
    <w:rsid w:val="002702A5"/>
    <w:rsid w:val="00270673"/>
    <w:rsid w:val="00273892"/>
    <w:rsid w:val="00277B76"/>
    <w:rsid w:val="00280E51"/>
    <w:rsid w:val="00280F4C"/>
    <w:rsid w:val="00281558"/>
    <w:rsid w:val="00291C69"/>
    <w:rsid w:val="00292784"/>
    <w:rsid w:val="002960D5"/>
    <w:rsid w:val="002A1381"/>
    <w:rsid w:val="002A262B"/>
    <w:rsid w:val="002B3A36"/>
    <w:rsid w:val="002C5F8D"/>
    <w:rsid w:val="002C5FAB"/>
    <w:rsid w:val="002C7FF5"/>
    <w:rsid w:val="002D34B5"/>
    <w:rsid w:val="002D6E1B"/>
    <w:rsid w:val="002E2F87"/>
    <w:rsid w:val="002F0EC0"/>
    <w:rsid w:val="002F1659"/>
    <w:rsid w:val="00304DF8"/>
    <w:rsid w:val="003077ED"/>
    <w:rsid w:val="0030790F"/>
    <w:rsid w:val="003141BB"/>
    <w:rsid w:val="003144FC"/>
    <w:rsid w:val="003148B3"/>
    <w:rsid w:val="00321AFA"/>
    <w:rsid w:val="00323710"/>
    <w:rsid w:val="003262C6"/>
    <w:rsid w:val="00333281"/>
    <w:rsid w:val="003365BC"/>
    <w:rsid w:val="00337008"/>
    <w:rsid w:val="003528C0"/>
    <w:rsid w:val="00354050"/>
    <w:rsid w:val="00364601"/>
    <w:rsid w:val="00370866"/>
    <w:rsid w:val="00377768"/>
    <w:rsid w:val="0038004F"/>
    <w:rsid w:val="003873BB"/>
    <w:rsid w:val="00391A63"/>
    <w:rsid w:val="00394551"/>
    <w:rsid w:val="00394884"/>
    <w:rsid w:val="0039522F"/>
    <w:rsid w:val="00396D2E"/>
    <w:rsid w:val="003A3ECA"/>
    <w:rsid w:val="003B02F5"/>
    <w:rsid w:val="003B7A2F"/>
    <w:rsid w:val="003C6125"/>
    <w:rsid w:val="003E057A"/>
    <w:rsid w:val="003E71C9"/>
    <w:rsid w:val="003F15AD"/>
    <w:rsid w:val="003F1C68"/>
    <w:rsid w:val="003F442B"/>
    <w:rsid w:val="004009A6"/>
    <w:rsid w:val="004029CE"/>
    <w:rsid w:val="00405269"/>
    <w:rsid w:val="004217C4"/>
    <w:rsid w:val="0042780A"/>
    <w:rsid w:val="00436169"/>
    <w:rsid w:val="00436E61"/>
    <w:rsid w:val="0045070F"/>
    <w:rsid w:val="00454DBC"/>
    <w:rsid w:val="00455C73"/>
    <w:rsid w:val="00462041"/>
    <w:rsid w:val="00463E52"/>
    <w:rsid w:val="004679CE"/>
    <w:rsid w:val="0047440B"/>
    <w:rsid w:val="00477228"/>
    <w:rsid w:val="00477A8D"/>
    <w:rsid w:val="00480672"/>
    <w:rsid w:val="004811CA"/>
    <w:rsid w:val="00482832"/>
    <w:rsid w:val="00492F50"/>
    <w:rsid w:val="00495C51"/>
    <w:rsid w:val="004B3A0B"/>
    <w:rsid w:val="004C0A10"/>
    <w:rsid w:val="004C4594"/>
    <w:rsid w:val="004E7F0E"/>
    <w:rsid w:val="004F1A27"/>
    <w:rsid w:val="00504E84"/>
    <w:rsid w:val="00513DB1"/>
    <w:rsid w:val="00522D97"/>
    <w:rsid w:val="00527EAF"/>
    <w:rsid w:val="00532348"/>
    <w:rsid w:val="005401C5"/>
    <w:rsid w:val="00541602"/>
    <w:rsid w:val="00542998"/>
    <w:rsid w:val="00550ACF"/>
    <w:rsid w:val="00557CB0"/>
    <w:rsid w:val="0056091C"/>
    <w:rsid w:val="00560AFB"/>
    <w:rsid w:val="00562619"/>
    <w:rsid w:val="005730A1"/>
    <w:rsid w:val="00581A95"/>
    <w:rsid w:val="00584D18"/>
    <w:rsid w:val="00586354"/>
    <w:rsid w:val="005877FC"/>
    <w:rsid w:val="005903F3"/>
    <w:rsid w:val="005906CF"/>
    <w:rsid w:val="005958A3"/>
    <w:rsid w:val="00597346"/>
    <w:rsid w:val="005A0FC8"/>
    <w:rsid w:val="005B69BE"/>
    <w:rsid w:val="005C3816"/>
    <w:rsid w:val="005C6FA3"/>
    <w:rsid w:val="005D29D5"/>
    <w:rsid w:val="005E7009"/>
    <w:rsid w:val="005F14FB"/>
    <w:rsid w:val="0060184E"/>
    <w:rsid w:val="00603289"/>
    <w:rsid w:val="00610DBC"/>
    <w:rsid w:val="00610FE6"/>
    <w:rsid w:val="006122B8"/>
    <w:rsid w:val="0061700C"/>
    <w:rsid w:val="00621CD4"/>
    <w:rsid w:val="00622CFD"/>
    <w:rsid w:val="00626323"/>
    <w:rsid w:val="006300A1"/>
    <w:rsid w:val="006318C7"/>
    <w:rsid w:val="006405E9"/>
    <w:rsid w:val="00645013"/>
    <w:rsid w:val="00645A77"/>
    <w:rsid w:val="00656CF1"/>
    <w:rsid w:val="00663F71"/>
    <w:rsid w:val="00666351"/>
    <w:rsid w:val="006676D8"/>
    <w:rsid w:val="00672444"/>
    <w:rsid w:val="0067313B"/>
    <w:rsid w:val="006767B5"/>
    <w:rsid w:val="00682BEA"/>
    <w:rsid w:val="00684FFA"/>
    <w:rsid w:val="00695790"/>
    <w:rsid w:val="006A32BB"/>
    <w:rsid w:val="006A3AFE"/>
    <w:rsid w:val="006A663D"/>
    <w:rsid w:val="006C71FA"/>
    <w:rsid w:val="006D15F1"/>
    <w:rsid w:val="006D64E7"/>
    <w:rsid w:val="006E17BF"/>
    <w:rsid w:val="006E378C"/>
    <w:rsid w:val="006E43CE"/>
    <w:rsid w:val="006E489B"/>
    <w:rsid w:val="006F1FE6"/>
    <w:rsid w:val="0070445D"/>
    <w:rsid w:val="0070715A"/>
    <w:rsid w:val="00716C5B"/>
    <w:rsid w:val="007229F4"/>
    <w:rsid w:val="00727C75"/>
    <w:rsid w:val="00740C84"/>
    <w:rsid w:val="00741B7D"/>
    <w:rsid w:val="00742003"/>
    <w:rsid w:val="00744534"/>
    <w:rsid w:val="0074508A"/>
    <w:rsid w:val="007464CE"/>
    <w:rsid w:val="00751C9A"/>
    <w:rsid w:val="00766328"/>
    <w:rsid w:val="007728A7"/>
    <w:rsid w:val="007742F5"/>
    <w:rsid w:val="00776E76"/>
    <w:rsid w:val="00777A4D"/>
    <w:rsid w:val="00783B24"/>
    <w:rsid w:val="00786320"/>
    <w:rsid w:val="00792B47"/>
    <w:rsid w:val="00792D38"/>
    <w:rsid w:val="00795998"/>
    <w:rsid w:val="00797FDE"/>
    <w:rsid w:val="007A445A"/>
    <w:rsid w:val="007A556A"/>
    <w:rsid w:val="007B1D25"/>
    <w:rsid w:val="007B2329"/>
    <w:rsid w:val="007B4D31"/>
    <w:rsid w:val="007B5BF5"/>
    <w:rsid w:val="007B63F1"/>
    <w:rsid w:val="007C03A9"/>
    <w:rsid w:val="007C1A22"/>
    <w:rsid w:val="007C3EE6"/>
    <w:rsid w:val="007C4D68"/>
    <w:rsid w:val="007E3162"/>
    <w:rsid w:val="007E452C"/>
    <w:rsid w:val="007F1B85"/>
    <w:rsid w:val="007F3B3A"/>
    <w:rsid w:val="007F4BC2"/>
    <w:rsid w:val="007F6F5D"/>
    <w:rsid w:val="007F7615"/>
    <w:rsid w:val="00800176"/>
    <w:rsid w:val="0080529C"/>
    <w:rsid w:val="00817E01"/>
    <w:rsid w:val="0082745D"/>
    <w:rsid w:val="00831797"/>
    <w:rsid w:val="00833BF0"/>
    <w:rsid w:val="00836696"/>
    <w:rsid w:val="008442ED"/>
    <w:rsid w:val="00844647"/>
    <w:rsid w:val="0084634D"/>
    <w:rsid w:val="0085190C"/>
    <w:rsid w:val="00856878"/>
    <w:rsid w:val="00856BF4"/>
    <w:rsid w:val="008631B6"/>
    <w:rsid w:val="0086490A"/>
    <w:rsid w:val="008774A2"/>
    <w:rsid w:val="00877F50"/>
    <w:rsid w:val="008A16DF"/>
    <w:rsid w:val="008A3003"/>
    <w:rsid w:val="008A65D7"/>
    <w:rsid w:val="008C1ABC"/>
    <w:rsid w:val="008C256F"/>
    <w:rsid w:val="008C428E"/>
    <w:rsid w:val="008C7165"/>
    <w:rsid w:val="008D0EE6"/>
    <w:rsid w:val="008D1BF2"/>
    <w:rsid w:val="008D638B"/>
    <w:rsid w:val="008E0DCF"/>
    <w:rsid w:val="008F3D2A"/>
    <w:rsid w:val="008F4E85"/>
    <w:rsid w:val="00902985"/>
    <w:rsid w:val="009101B7"/>
    <w:rsid w:val="00914E82"/>
    <w:rsid w:val="00920AFA"/>
    <w:rsid w:val="0092520C"/>
    <w:rsid w:val="009440B7"/>
    <w:rsid w:val="00953578"/>
    <w:rsid w:val="009550F5"/>
    <w:rsid w:val="00956CBC"/>
    <w:rsid w:val="00965FF1"/>
    <w:rsid w:val="009716B0"/>
    <w:rsid w:val="0097441D"/>
    <w:rsid w:val="009820B6"/>
    <w:rsid w:val="009866D1"/>
    <w:rsid w:val="009902E1"/>
    <w:rsid w:val="009A0DC0"/>
    <w:rsid w:val="009A1448"/>
    <w:rsid w:val="009A33B7"/>
    <w:rsid w:val="009D6D4B"/>
    <w:rsid w:val="009E2049"/>
    <w:rsid w:val="009E38BD"/>
    <w:rsid w:val="009F2787"/>
    <w:rsid w:val="009F4616"/>
    <w:rsid w:val="009F514B"/>
    <w:rsid w:val="00A01501"/>
    <w:rsid w:val="00A055A6"/>
    <w:rsid w:val="00A0760E"/>
    <w:rsid w:val="00A1380C"/>
    <w:rsid w:val="00A25237"/>
    <w:rsid w:val="00A263F7"/>
    <w:rsid w:val="00A3055A"/>
    <w:rsid w:val="00A3262E"/>
    <w:rsid w:val="00A37AAF"/>
    <w:rsid w:val="00A44C97"/>
    <w:rsid w:val="00A453E5"/>
    <w:rsid w:val="00A51869"/>
    <w:rsid w:val="00A60E41"/>
    <w:rsid w:val="00A77B5A"/>
    <w:rsid w:val="00A82CD9"/>
    <w:rsid w:val="00A8376F"/>
    <w:rsid w:val="00A9006E"/>
    <w:rsid w:val="00A93A8E"/>
    <w:rsid w:val="00AA2D1E"/>
    <w:rsid w:val="00AA7B1A"/>
    <w:rsid w:val="00AB476F"/>
    <w:rsid w:val="00AC4C03"/>
    <w:rsid w:val="00AC7068"/>
    <w:rsid w:val="00AC786B"/>
    <w:rsid w:val="00AD1751"/>
    <w:rsid w:val="00AE3D68"/>
    <w:rsid w:val="00AF696A"/>
    <w:rsid w:val="00B00B90"/>
    <w:rsid w:val="00B02799"/>
    <w:rsid w:val="00B03E59"/>
    <w:rsid w:val="00B10BCD"/>
    <w:rsid w:val="00B1730A"/>
    <w:rsid w:val="00B20F92"/>
    <w:rsid w:val="00B21230"/>
    <w:rsid w:val="00B21379"/>
    <w:rsid w:val="00B24EA6"/>
    <w:rsid w:val="00B31295"/>
    <w:rsid w:val="00B33F7E"/>
    <w:rsid w:val="00B41C04"/>
    <w:rsid w:val="00B4391C"/>
    <w:rsid w:val="00B514E4"/>
    <w:rsid w:val="00B662E1"/>
    <w:rsid w:val="00B66D79"/>
    <w:rsid w:val="00B671D0"/>
    <w:rsid w:val="00B8063F"/>
    <w:rsid w:val="00B83972"/>
    <w:rsid w:val="00B86A22"/>
    <w:rsid w:val="00B870B7"/>
    <w:rsid w:val="00B93E64"/>
    <w:rsid w:val="00B96C2B"/>
    <w:rsid w:val="00BB4069"/>
    <w:rsid w:val="00BB4BBE"/>
    <w:rsid w:val="00BB4C38"/>
    <w:rsid w:val="00BC3823"/>
    <w:rsid w:val="00BD2FD6"/>
    <w:rsid w:val="00BD5859"/>
    <w:rsid w:val="00BD7082"/>
    <w:rsid w:val="00BD70AE"/>
    <w:rsid w:val="00BD7387"/>
    <w:rsid w:val="00BE0BA8"/>
    <w:rsid w:val="00BE3847"/>
    <w:rsid w:val="00BF4E0C"/>
    <w:rsid w:val="00BF7EDB"/>
    <w:rsid w:val="00C01199"/>
    <w:rsid w:val="00C1094E"/>
    <w:rsid w:val="00C1292F"/>
    <w:rsid w:val="00C12B22"/>
    <w:rsid w:val="00C135DD"/>
    <w:rsid w:val="00C20BD3"/>
    <w:rsid w:val="00C22135"/>
    <w:rsid w:val="00C2276D"/>
    <w:rsid w:val="00C22E57"/>
    <w:rsid w:val="00C3217B"/>
    <w:rsid w:val="00C3303D"/>
    <w:rsid w:val="00C35A40"/>
    <w:rsid w:val="00C42154"/>
    <w:rsid w:val="00C45F97"/>
    <w:rsid w:val="00C46967"/>
    <w:rsid w:val="00C55F05"/>
    <w:rsid w:val="00C5717B"/>
    <w:rsid w:val="00C66606"/>
    <w:rsid w:val="00C72B58"/>
    <w:rsid w:val="00C74542"/>
    <w:rsid w:val="00C76B26"/>
    <w:rsid w:val="00C77020"/>
    <w:rsid w:val="00C863F7"/>
    <w:rsid w:val="00C901B4"/>
    <w:rsid w:val="00C9083F"/>
    <w:rsid w:val="00C9128F"/>
    <w:rsid w:val="00C94291"/>
    <w:rsid w:val="00CA0DF3"/>
    <w:rsid w:val="00CA18F5"/>
    <w:rsid w:val="00CA327C"/>
    <w:rsid w:val="00CA5E19"/>
    <w:rsid w:val="00CA64D8"/>
    <w:rsid w:val="00CC2EBF"/>
    <w:rsid w:val="00CC2EED"/>
    <w:rsid w:val="00CC314D"/>
    <w:rsid w:val="00CD65AD"/>
    <w:rsid w:val="00CE09F4"/>
    <w:rsid w:val="00CE7845"/>
    <w:rsid w:val="00CF4E48"/>
    <w:rsid w:val="00CF799F"/>
    <w:rsid w:val="00D024B4"/>
    <w:rsid w:val="00D03058"/>
    <w:rsid w:val="00D10A15"/>
    <w:rsid w:val="00D11719"/>
    <w:rsid w:val="00D16092"/>
    <w:rsid w:val="00D2476A"/>
    <w:rsid w:val="00D30076"/>
    <w:rsid w:val="00D301D9"/>
    <w:rsid w:val="00D3161C"/>
    <w:rsid w:val="00D3793B"/>
    <w:rsid w:val="00D44FCC"/>
    <w:rsid w:val="00D45264"/>
    <w:rsid w:val="00D53B4C"/>
    <w:rsid w:val="00D61EF4"/>
    <w:rsid w:val="00D63648"/>
    <w:rsid w:val="00D6666C"/>
    <w:rsid w:val="00D71431"/>
    <w:rsid w:val="00D72043"/>
    <w:rsid w:val="00D72609"/>
    <w:rsid w:val="00D82A7D"/>
    <w:rsid w:val="00D9324D"/>
    <w:rsid w:val="00D94F1D"/>
    <w:rsid w:val="00D95EA4"/>
    <w:rsid w:val="00D9615E"/>
    <w:rsid w:val="00DA7940"/>
    <w:rsid w:val="00DB5F24"/>
    <w:rsid w:val="00DB77BF"/>
    <w:rsid w:val="00DD1836"/>
    <w:rsid w:val="00DE00FC"/>
    <w:rsid w:val="00DF6B53"/>
    <w:rsid w:val="00E03C53"/>
    <w:rsid w:val="00E1446C"/>
    <w:rsid w:val="00E245F4"/>
    <w:rsid w:val="00E268C3"/>
    <w:rsid w:val="00E26B71"/>
    <w:rsid w:val="00E26E01"/>
    <w:rsid w:val="00E32350"/>
    <w:rsid w:val="00E3271F"/>
    <w:rsid w:val="00E3524B"/>
    <w:rsid w:val="00E3527D"/>
    <w:rsid w:val="00E400EC"/>
    <w:rsid w:val="00E44D7B"/>
    <w:rsid w:val="00E463C5"/>
    <w:rsid w:val="00E47590"/>
    <w:rsid w:val="00E556C7"/>
    <w:rsid w:val="00E55CD1"/>
    <w:rsid w:val="00E55D0D"/>
    <w:rsid w:val="00E61C09"/>
    <w:rsid w:val="00E65CF2"/>
    <w:rsid w:val="00E7038E"/>
    <w:rsid w:val="00E709A3"/>
    <w:rsid w:val="00E72FCE"/>
    <w:rsid w:val="00E81188"/>
    <w:rsid w:val="00E82B85"/>
    <w:rsid w:val="00E940E9"/>
    <w:rsid w:val="00E970A0"/>
    <w:rsid w:val="00EB4851"/>
    <w:rsid w:val="00EC2D04"/>
    <w:rsid w:val="00EC4714"/>
    <w:rsid w:val="00EC722D"/>
    <w:rsid w:val="00EE363B"/>
    <w:rsid w:val="00EE7BCC"/>
    <w:rsid w:val="00EF0A39"/>
    <w:rsid w:val="00EF1D68"/>
    <w:rsid w:val="00EF343D"/>
    <w:rsid w:val="00F01D0F"/>
    <w:rsid w:val="00F02993"/>
    <w:rsid w:val="00F10FF8"/>
    <w:rsid w:val="00F22B4D"/>
    <w:rsid w:val="00F27DB8"/>
    <w:rsid w:val="00F3098E"/>
    <w:rsid w:val="00F36B42"/>
    <w:rsid w:val="00F45DE4"/>
    <w:rsid w:val="00F504B2"/>
    <w:rsid w:val="00F52B57"/>
    <w:rsid w:val="00F655C2"/>
    <w:rsid w:val="00F657D3"/>
    <w:rsid w:val="00F72BF2"/>
    <w:rsid w:val="00F84323"/>
    <w:rsid w:val="00F84766"/>
    <w:rsid w:val="00F92C3A"/>
    <w:rsid w:val="00FA0FA0"/>
    <w:rsid w:val="00FA337E"/>
    <w:rsid w:val="00FB40DA"/>
    <w:rsid w:val="00FB6F5E"/>
    <w:rsid w:val="00FD141D"/>
    <w:rsid w:val="00FD5220"/>
    <w:rsid w:val="00FF3114"/>
    <w:rsid w:val="00FF7952"/>
    <w:rsid w:val="04F2DFC5"/>
    <w:rsid w:val="05D03465"/>
    <w:rsid w:val="05D36FA3"/>
    <w:rsid w:val="07B265F3"/>
    <w:rsid w:val="0B904166"/>
    <w:rsid w:val="0BA0F7E5"/>
    <w:rsid w:val="0BA9624B"/>
    <w:rsid w:val="0D197391"/>
    <w:rsid w:val="114475E1"/>
    <w:rsid w:val="12C2BD7D"/>
    <w:rsid w:val="145569B1"/>
    <w:rsid w:val="157AEA0E"/>
    <w:rsid w:val="158FA822"/>
    <w:rsid w:val="16078AE1"/>
    <w:rsid w:val="18A793DF"/>
    <w:rsid w:val="1A2110C6"/>
    <w:rsid w:val="1DA19D61"/>
    <w:rsid w:val="24BF9D18"/>
    <w:rsid w:val="24EA3F96"/>
    <w:rsid w:val="25661E6D"/>
    <w:rsid w:val="27007D87"/>
    <w:rsid w:val="270C6466"/>
    <w:rsid w:val="295DDE65"/>
    <w:rsid w:val="2B1169CF"/>
    <w:rsid w:val="36CEE598"/>
    <w:rsid w:val="38054222"/>
    <w:rsid w:val="3AF3E13E"/>
    <w:rsid w:val="3C47008C"/>
    <w:rsid w:val="3F92D0A8"/>
    <w:rsid w:val="4330DCB6"/>
    <w:rsid w:val="433DE6C1"/>
    <w:rsid w:val="43A8E2D9"/>
    <w:rsid w:val="44C752F3"/>
    <w:rsid w:val="4721CFCB"/>
    <w:rsid w:val="489CEA52"/>
    <w:rsid w:val="4BB1C34E"/>
    <w:rsid w:val="508B9A74"/>
    <w:rsid w:val="55D83262"/>
    <w:rsid w:val="5A6746B8"/>
    <w:rsid w:val="5AB21F37"/>
    <w:rsid w:val="63847F18"/>
    <w:rsid w:val="66117022"/>
    <w:rsid w:val="66B5DE65"/>
    <w:rsid w:val="66FD666C"/>
    <w:rsid w:val="67AA2A3D"/>
    <w:rsid w:val="716D729D"/>
    <w:rsid w:val="77FF7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33E87C76-D16A-418B-AD89-C2C9B83AD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513DB1"/>
    <w:pPr>
      <w:ind w:left="720"/>
      <w:contextualSpacing/>
    </w:pPr>
  </w:style>
  <w:style w:type="character" w:styleId="UnresolvedMention">
    <w:name w:val="Unresolved Mention"/>
    <w:basedOn w:val="DefaultParagraphFont"/>
    <w:uiPriority w:val="99"/>
    <w:unhideWhenUsed/>
    <w:rsid w:val="00B93E64"/>
    <w:rPr>
      <w:color w:val="605E5C"/>
      <w:shd w:val="clear" w:color="auto" w:fill="E1DFDD"/>
    </w:rPr>
  </w:style>
  <w:style w:type="character" w:styleId="Mention">
    <w:name w:val="Mention"/>
    <w:basedOn w:val="DefaultParagraphFont"/>
    <w:uiPriority w:val="99"/>
    <w:unhideWhenUsed/>
    <w:rsid w:val="00B93E64"/>
    <w:rPr>
      <w:color w:val="2B579A"/>
      <w:shd w:val="clear" w:color="auto" w:fill="E1DFDD"/>
    </w:rPr>
  </w:style>
  <w:style w:type="character" w:customStyle="1" w:styleId="normaltextrun">
    <w:name w:val="normaltextrun"/>
    <w:basedOn w:val="DefaultParagraphFont"/>
    <w:rsid w:val="001D3A74"/>
  </w:style>
  <w:style w:type="character" w:customStyle="1" w:styleId="eop">
    <w:name w:val="eop"/>
    <w:basedOn w:val="DefaultParagraphFont"/>
    <w:rsid w:val="001D3A74"/>
  </w:style>
  <w:style w:type="paragraph" w:customStyle="1" w:styleId="paragraph">
    <w:name w:val="paragraph"/>
    <w:basedOn w:val="Normal"/>
    <w:rsid w:val="008C7165"/>
    <w:pPr>
      <w:widowControl/>
      <w:spacing w:before="100" w:beforeAutospacing="1" w:after="100" w:afterAutospacing="1"/>
    </w:pPr>
    <w:rPr>
      <w:rFonts w:ascii="Times New Roman" w:hAnsi="Times New Roman"/>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744931">
      <w:bodyDiv w:val="1"/>
      <w:marLeft w:val="0"/>
      <w:marRight w:val="0"/>
      <w:marTop w:val="0"/>
      <w:marBottom w:val="0"/>
      <w:divBdr>
        <w:top w:val="none" w:sz="0" w:space="0" w:color="auto"/>
        <w:left w:val="none" w:sz="0" w:space="0" w:color="auto"/>
        <w:bottom w:val="none" w:sz="0" w:space="0" w:color="auto"/>
        <w:right w:val="none" w:sz="0" w:space="0" w:color="auto"/>
      </w:divBdr>
    </w:div>
    <w:div w:id="1030179279">
      <w:bodyDiv w:val="1"/>
      <w:marLeft w:val="0"/>
      <w:marRight w:val="0"/>
      <w:marTop w:val="0"/>
      <w:marBottom w:val="0"/>
      <w:divBdr>
        <w:top w:val="none" w:sz="0" w:space="0" w:color="auto"/>
        <w:left w:val="none" w:sz="0" w:space="0" w:color="auto"/>
        <w:bottom w:val="none" w:sz="0" w:space="0" w:color="auto"/>
        <w:right w:val="none" w:sz="0" w:space="0" w:color="auto"/>
      </w:divBdr>
    </w:div>
    <w:div w:id="1491169721">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5607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ps.sd.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m@floridamasonrycounci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loridamasonrycouncil.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wfscapitalarea.com" TargetMode="Externa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hyperlink" Target="mailto:laura.quasney@state.s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9A03BD973AD044981EB8C87FE673661" ma:contentTypeVersion="6" ma:contentTypeDescription="Create a new document." ma:contentTypeScope="" ma:versionID="cfb1adbbbd01e397d39ca6cc9d0407fd">
  <xsd:schema xmlns:xsd="http://www.w3.org/2001/XMLSchema" xmlns:xs="http://www.w3.org/2001/XMLSchema" xmlns:p="http://schemas.microsoft.com/office/2006/metadata/properties" xmlns:ns2="caf1ffad-baa5-47a7-832e-7508638fe08a" xmlns:ns3="a4247e86-949e-4dd6-83f2-364ff252ace2" targetNamespace="http://schemas.microsoft.com/office/2006/metadata/properties" ma:root="true" ma:fieldsID="1fa3cd4058384ed3aa94e59b4625213c" ns2:_="" ns3:_="">
    <xsd:import namespace="caf1ffad-baa5-47a7-832e-7508638fe08a"/>
    <xsd:import namespace="a4247e86-949e-4dd6-83f2-364ff252ac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ffad-baa5-47a7-832e-7508638fe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247e86-949e-4dd6-83f2-364ff252ac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783459-5024-44F2-99DA-A0FD6AED6D56}">
  <ds:schemaRefs>
    <ds:schemaRef ds:uri="http://schemas.openxmlformats.org/officeDocument/2006/bibliography"/>
  </ds:schemaRefs>
</ds:datastoreItem>
</file>

<file path=customXml/itemProps2.xml><?xml version="1.0" encoding="utf-8"?>
<ds:datastoreItem xmlns:ds="http://schemas.openxmlformats.org/officeDocument/2006/customXml" ds:itemID="{4CE5D2A1-AEA8-4715-B56A-EE262A48FC4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caf1ffad-baa5-47a7-832e-7508638fe08a"/>
    <ds:schemaRef ds:uri="a4247e86-949e-4dd6-83f2-364ff252ace2"/>
    <ds:schemaRef ds:uri="http://www.w3.org/XML/1998/namespace"/>
  </ds:schemaRefs>
</ds:datastoreItem>
</file>

<file path=customXml/itemProps3.xml><?xml version="1.0" encoding="utf-8"?>
<ds:datastoreItem xmlns:ds="http://schemas.openxmlformats.org/officeDocument/2006/customXml" ds:itemID="{7A3FF360-51BA-4996-90C0-6CB09C577BE4}">
  <ds:schemaRefs>
    <ds:schemaRef ds:uri="http://schemas.microsoft.com/sharepoint/v3/contenttype/forms"/>
  </ds:schemaRefs>
</ds:datastoreItem>
</file>

<file path=customXml/itemProps4.xml><?xml version="1.0" encoding="utf-8"?>
<ds:datastoreItem xmlns:ds="http://schemas.openxmlformats.org/officeDocument/2006/customXml" ds:itemID="{ADB5CB37-619A-48C1-B13B-A5CA5C680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ffad-baa5-47a7-832e-7508638fe08a"/>
    <ds:schemaRef ds:uri="a4247e86-949e-4dd6-83f2-364ff252ac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5066</Words>
  <Characters>30825</Characters>
  <Application>Microsoft Office Word</Application>
  <DocSecurity>0</DocSecurity>
  <Lines>256</Lines>
  <Paragraphs>71</Paragraphs>
  <ScaleCrop>false</ScaleCrop>
  <Company>State of Indiana</Company>
  <LinksUpToDate>false</LinksUpToDate>
  <CharactersWithSpaces>35820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Brandon-Friedman, David C</cp:lastModifiedBy>
  <cp:revision>2</cp:revision>
  <dcterms:created xsi:type="dcterms:W3CDTF">2020-08-28T19:29:00Z</dcterms:created>
  <dcterms:modified xsi:type="dcterms:W3CDTF">2020-08-28T19:29:00Z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0x010100C9A03BD973AD044981EB8C87FE673661</vt:lpwstr>
  </property>
</Properties>
</file>